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435141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1BAFB58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2571"/>
        <w:gridCol w:w="2662"/>
        <w:gridCol w:w="2571"/>
        <w:gridCol w:w="2662"/>
        <w:gridCol w:w="2539"/>
      </w:tblGrid>
      <w:tr w:rsidR="00C66DB8" w14:paraId="65258156" w14:textId="2BDF053C" w:rsidTr="00962B2B">
        <w:tc>
          <w:tcPr>
            <w:tcW w:w="857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347244BE" w:rsidR="00C66DB8" w:rsidRPr="00962B2B" w:rsidRDefault="007450C8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04</w:t>
            </w:r>
            <w:r w:rsidR="00C055AB">
              <w:rPr>
                <w:b/>
              </w:rPr>
              <w:t>5</w:t>
            </w:r>
            <w:r>
              <w:rPr>
                <w:b/>
              </w:rPr>
              <w:t>RA</w:t>
            </w:r>
          </w:p>
        </w:tc>
      </w:tr>
      <w:tr w:rsidR="00C66DB8" w14:paraId="1580DF65" w14:textId="7F01BDFA" w:rsidTr="00962B2B">
        <w:tc>
          <w:tcPr>
            <w:tcW w:w="857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962B2B">
        <w:tc>
          <w:tcPr>
            <w:tcW w:w="857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962B2B">
        <w:tc>
          <w:tcPr>
            <w:tcW w:w="2524" w:type="pct"/>
            <w:gridSpan w:val="3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3"/>
          </w:tcPr>
          <w:p w14:paraId="6D5EAE10" w14:textId="65E3E881" w:rsidR="00C66DB8" w:rsidRPr="007B19C9" w:rsidRDefault="00E02C92" w:rsidP="00962B2B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  <w:r w:rsidR="00C055AB">
              <w:rPr>
                <w:sz w:val="20"/>
                <w:szCs w:val="20"/>
              </w:rPr>
              <w:t>mpound Mitre Saw</w:t>
            </w:r>
          </w:p>
        </w:tc>
      </w:tr>
      <w:tr w:rsidR="00C66DB8" w14:paraId="1FAD83E4" w14:textId="32271938" w:rsidTr="00962B2B">
        <w:tc>
          <w:tcPr>
            <w:tcW w:w="857" w:type="pct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6"/>
          </w:tcPr>
          <w:p w14:paraId="60D199A5" w14:textId="49BA614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962B2B">
        <w:tc>
          <w:tcPr>
            <w:tcW w:w="1676" w:type="pct"/>
            <w:gridSpan w:val="2"/>
            <w:shd w:val="clear" w:color="auto" w:fill="EBFFB2" w:themeFill="accent3"/>
            <w:vAlign w:val="center"/>
          </w:tcPr>
          <w:p w14:paraId="111D0CCB" w14:textId="3F485015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2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C055AB" w:rsidRPr="005034E7" w14:paraId="2BEE8E6A" w14:textId="452BF3CA" w:rsidTr="004B55B0">
        <w:tc>
          <w:tcPr>
            <w:tcW w:w="1676" w:type="pct"/>
            <w:gridSpan w:val="2"/>
            <w:shd w:val="clear" w:color="auto" w:fill="auto"/>
          </w:tcPr>
          <w:p w14:paraId="24D78A9E" w14:textId="77777777" w:rsidR="00C055AB" w:rsidRPr="005034E7" w:rsidRDefault="00C055AB" w:rsidP="00C055AB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5034E7">
              <w:rPr>
                <w:rFonts w:ascii="Work Sans" w:hAnsi="Work Sans"/>
                <w:b/>
                <w:sz w:val="20"/>
                <w:szCs w:val="20"/>
              </w:rPr>
              <w:t>Electricity</w:t>
            </w:r>
          </w:p>
          <w:p w14:paraId="7BED86D8" w14:textId="77777777" w:rsidR="00C055AB" w:rsidRPr="005034E7" w:rsidRDefault="00C055AB" w:rsidP="00C055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Damaged electrical cord</w:t>
            </w:r>
          </w:p>
          <w:p w14:paraId="625AF631" w14:textId="77777777" w:rsidR="00C055AB" w:rsidRPr="005034E7" w:rsidRDefault="00C055AB" w:rsidP="00C055AB">
            <w:pPr>
              <w:pStyle w:val="BodyText2"/>
              <w:numPr>
                <w:ilvl w:val="0"/>
                <w:numId w:val="31"/>
              </w:numPr>
              <w:rPr>
                <w:rFonts w:ascii="Work Sans" w:hAnsi="Work Sans"/>
                <w:sz w:val="20"/>
                <w:szCs w:val="20"/>
              </w:rPr>
            </w:pPr>
            <w:r w:rsidRPr="005034E7">
              <w:rPr>
                <w:rFonts w:ascii="Work Sans" w:hAnsi="Work Sans"/>
                <w:sz w:val="20"/>
                <w:szCs w:val="20"/>
              </w:rPr>
              <w:t>Electrical fault within the piece of machinery</w:t>
            </w:r>
          </w:p>
          <w:p w14:paraId="2B40773D" w14:textId="629471AD" w:rsidR="00C055AB" w:rsidRPr="005034E7" w:rsidRDefault="00C055AB" w:rsidP="005034E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Overloading power sockets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76774804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Electric shock</w:t>
            </w:r>
          </w:p>
          <w:p w14:paraId="5912C89F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Burns</w:t>
            </w:r>
          </w:p>
          <w:p w14:paraId="40A76FAD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 xml:space="preserve">Electrocution </w:t>
            </w:r>
          </w:p>
          <w:p w14:paraId="7274199C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Fire</w:t>
            </w:r>
          </w:p>
          <w:p w14:paraId="0BCF0B55" w14:textId="42A3E15C" w:rsidR="00C055AB" w:rsidRPr="005034E7" w:rsidRDefault="00C055AB" w:rsidP="005034E7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Equipment Damage</w:t>
            </w:r>
          </w:p>
        </w:tc>
        <w:tc>
          <w:tcPr>
            <w:tcW w:w="1657" w:type="pct"/>
            <w:gridSpan w:val="2"/>
          </w:tcPr>
          <w:p w14:paraId="64817421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Pre operational checks are undertaken prior to use</w:t>
            </w:r>
          </w:p>
          <w:p w14:paraId="5550F1D9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Plant has been tested and tagged and fitted with current tag</w:t>
            </w:r>
          </w:p>
          <w:p w14:paraId="1D5B0633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Plant is connected to an RCD protected circuit (Fixed or Portable)</w:t>
            </w:r>
          </w:p>
          <w:p w14:paraId="48098960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RCD has undergone testing (Push button and or trip time tested)</w:t>
            </w:r>
          </w:p>
          <w:p w14:paraId="30E80037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Plant is maintained as per manufacturers recommendations</w:t>
            </w:r>
          </w:p>
          <w:p w14:paraId="4F5D1DBD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Plant can be electrically isolated for fixing faults and maintenance work (Lock out / Tag out)</w:t>
            </w:r>
          </w:p>
          <w:p w14:paraId="0ED2114E" w14:textId="424ABABF" w:rsidR="00C055AB" w:rsidRPr="005034E7" w:rsidRDefault="00C055AB" w:rsidP="005034E7">
            <w:pPr>
              <w:numPr>
                <w:ilvl w:val="0"/>
                <w:numId w:val="21"/>
              </w:numPr>
              <w:spacing w:after="0" w:line="240" w:lineRule="auto"/>
              <w:ind w:left="317"/>
            </w:pPr>
            <w:r w:rsidRPr="005034E7">
              <w:rPr>
                <w:sz w:val="20"/>
                <w:szCs w:val="20"/>
              </w:rPr>
              <w:t>Plants power cord is routed to protect from damage / severing</w:t>
            </w:r>
          </w:p>
        </w:tc>
      </w:tr>
      <w:tr w:rsidR="00C055AB" w:rsidRPr="005034E7" w14:paraId="47D86C89" w14:textId="6DFAB91F" w:rsidTr="004B55B0">
        <w:tc>
          <w:tcPr>
            <w:tcW w:w="1676" w:type="pct"/>
            <w:gridSpan w:val="2"/>
            <w:shd w:val="clear" w:color="auto" w:fill="auto"/>
          </w:tcPr>
          <w:p w14:paraId="47EAF81E" w14:textId="77777777" w:rsidR="00C055AB" w:rsidRPr="005034E7" w:rsidRDefault="00C055AB" w:rsidP="00C055AB">
            <w:pPr>
              <w:rPr>
                <w:b/>
                <w:sz w:val="20"/>
                <w:szCs w:val="20"/>
              </w:rPr>
            </w:pPr>
            <w:r w:rsidRPr="005034E7">
              <w:rPr>
                <w:b/>
                <w:sz w:val="20"/>
                <w:szCs w:val="20"/>
              </w:rPr>
              <w:t>Machinery &amp; Equipment</w:t>
            </w:r>
          </w:p>
          <w:p w14:paraId="1C3D82B9" w14:textId="77777777" w:rsidR="00C055AB" w:rsidRPr="005034E7" w:rsidRDefault="00C055AB" w:rsidP="00C055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Unguarded machinery</w:t>
            </w:r>
          </w:p>
          <w:p w14:paraId="7ECCB54A" w14:textId="77777777" w:rsidR="00C055AB" w:rsidRPr="005034E7" w:rsidRDefault="00C055AB" w:rsidP="00C055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Parts being ejected / disintegrating</w:t>
            </w:r>
          </w:p>
          <w:p w14:paraId="0E53E008" w14:textId="77777777" w:rsidR="00C055AB" w:rsidRPr="005034E7" w:rsidRDefault="00C055AB" w:rsidP="00C055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Sharp edges</w:t>
            </w:r>
          </w:p>
          <w:p w14:paraId="42C64808" w14:textId="77777777" w:rsidR="00C055AB" w:rsidRPr="005034E7" w:rsidRDefault="00C055AB" w:rsidP="00C055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lastRenderedPageBreak/>
              <w:t>Lack of maintenance</w:t>
            </w:r>
          </w:p>
          <w:p w14:paraId="4BC62C6E" w14:textId="77777777" w:rsidR="00C055AB" w:rsidRPr="005034E7" w:rsidRDefault="00C055AB" w:rsidP="00C055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Poor lighting</w:t>
            </w:r>
          </w:p>
          <w:p w14:paraId="0CA3436B" w14:textId="77777777" w:rsidR="00C055AB" w:rsidRPr="005034E7" w:rsidRDefault="00C055AB" w:rsidP="00C055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Noisy equipment</w:t>
            </w:r>
          </w:p>
          <w:p w14:paraId="6E5E0FF9" w14:textId="77777777" w:rsidR="00C055AB" w:rsidRPr="005034E7" w:rsidRDefault="00C055AB" w:rsidP="00C055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Lack of operator competency</w:t>
            </w:r>
          </w:p>
          <w:p w14:paraId="2997B4D3" w14:textId="77777777" w:rsidR="00C055AB" w:rsidRPr="005034E7" w:rsidRDefault="00C055AB" w:rsidP="00C055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Ergonomic or manual handling</w:t>
            </w:r>
          </w:p>
          <w:p w14:paraId="6A6CE942" w14:textId="03D92D2E" w:rsidR="00C055AB" w:rsidRPr="005034E7" w:rsidRDefault="00C055AB" w:rsidP="00C055A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3C00D5C0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lastRenderedPageBreak/>
              <w:t>Lacerations / amputations</w:t>
            </w:r>
          </w:p>
          <w:p w14:paraId="0714EB17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Hearing loss</w:t>
            </w:r>
          </w:p>
          <w:p w14:paraId="488B77A5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Tinnitus</w:t>
            </w:r>
          </w:p>
          <w:p w14:paraId="2979C7D0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 xml:space="preserve">Blindness </w:t>
            </w:r>
          </w:p>
          <w:p w14:paraId="3FF34C5B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Fractures</w:t>
            </w:r>
          </w:p>
          <w:p w14:paraId="73C51812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lastRenderedPageBreak/>
              <w:t>Fire</w:t>
            </w:r>
          </w:p>
          <w:p w14:paraId="6B3962A6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 xml:space="preserve">Slip, trip or fall </w:t>
            </w:r>
          </w:p>
          <w:p w14:paraId="6F3D6955" w14:textId="138A5ABE" w:rsidR="00C055AB" w:rsidRPr="005034E7" w:rsidRDefault="00C055AB" w:rsidP="005034E7">
            <w:pPr>
              <w:numPr>
                <w:ilvl w:val="0"/>
                <w:numId w:val="21"/>
              </w:numPr>
              <w:spacing w:after="0" w:line="240" w:lineRule="auto"/>
              <w:ind w:left="317"/>
            </w:pPr>
            <w:r w:rsidRPr="005034E7">
              <w:rPr>
                <w:sz w:val="20"/>
                <w:szCs w:val="20"/>
              </w:rPr>
              <w:t>Foreign bodies in eyes</w:t>
            </w:r>
          </w:p>
        </w:tc>
        <w:tc>
          <w:tcPr>
            <w:tcW w:w="1657" w:type="pct"/>
            <w:gridSpan w:val="2"/>
          </w:tcPr>
          <w:p w14:paraId="3DC7D5CF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lastRenderedPageBreak/>
              <w:t>Plant guarding in place and secured</w:t>
            </w:r>
          </w:p>
          <w:p w14:paraId="3662352D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Plant is maintained as per manufacturers recommendations</w:t>
            </w:r>
          </w:p>
          <w:p w14:paraId="709EC40E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 xml:space="preserve">Tasks are rotated amongst workers / others </w:t>
            </w:r>
          </w:p>
          <w:p w14:paraId="15D43C95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less exposure time on equipment</w:t>
            </w:r>
          </w:p>
          <w:p w14:paraId="0A24DE66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lastRenderedPageBreak/>
              <w:t>PPE is available for workers / others (Hearing protection, eye protection, safety footwear)</w:t>
            </w:r>
          </w:p>
          <w:p w14:paraId="4374A05C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Workers / others trained in the use of plant</w:t>
            </w:r>
          </w:p>
          <w:p w14:paraId="6C38B0D3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Work area is clean and free of obstructions</w:t>
            </w:r>
          </w:p>
          <w:p w14:paraId="55E492D3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fire extinguishers available</w:t>
            </w:r>
          </w:p>
          <w:p w14:paraId="3CE19260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First aid personnel available</w:t>
            </w:r>
          </w:p>
          <w:p w14:paraId="21FED259" w14:textId="34B95207" w:rsidR="00C055AB" w:rsidRPr="005034E7" w:rsidRDefault="00C055AB" w:rsidP="005034E7">
            <w:pPr>
              <w:numPr>
                <w:ilvl w:val="0"/>
                <w:numId w:val="21"/>
              </w:numPr>
              <w:spacing w:after="0" w:line="240" w:lineRule="auto"/>
              <w:ind w:left="317"/>
            </w:pPr>
            <w:r w:rsidRPr="005034E7">
              <w:rPr>
                <w:sz w:val="20"/>
                <w:szCs w:val="20"/>
              </w:rPr>
              <w:t>First aid kit available</w:t>
            </w:r>
          </w:p>
        </w:tc>
      </w:tr>
      <w:tr w:rsidR="00C055AB" w:rsidRPr="005034E7" w14:paraId="4346F4ED" w14:textId="77777777" w:rsidTr="004B55B0">
        <w:tc>
          <w:tcPr>
            <w:tcW w:w="1676" w:type="pct"/>
            <w:gridSpan w:val="2"/>
            <w:shd w:val="clear" w:color="auto" w:fill="auto"/>
          </w:tcPr>
          <w:p w14:paraId="0122C855" w14:textId="77777777" w:rsidR="00C055AB" w:rsidRPr="005034E7" w:rsidRDefault="00C055AB" w:rsidP="00C055AB">
            <w:pPr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lastRenderedPageBreak/>
              <w:t xml:space="preserve"> </w:t>
            </w:r>
            <w:r w:rsidRPr="005034E7">
              <w:rPr>
                <w:b/>
                <w:sz w:val="20"/>
                <w:szCs w:val="20"/>
              </w:rPr>
              <w:t>Airborne Contaminants</w:t>
            </w:r>
          </w:p>
          <w:p w14:paraId="7A4B013A" w14:textId="2E6C1176" w:rsidR="00C055AB" w:rsidRPr="005034E7" w:rsidRDefault="00C055AB" w:rsidP="00C055A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Dust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02E6B8A2" w14:textId="77777777" w:rsidR="00C055AB" w:rsidRPr="005034E7" w:rsidRDefault="00C055AB" w:rsidP="00C055A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 xml:space="preserve">Asthma </w:t>
            </w:r>
          </w:p>
          <w:p w14:paraId="6845D8E2" w14:textId="77777777" w:rsidR="00C055AB" w:rsidRPr="005034E7" w:rsidRDefault="00C055AB" w:rsidP="00C055A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 xml:space="preserve">Irritation to the lungs </w:t>
            </w:r>
          </w:p>
          <w:p w14:paraId="5A9E36DF" w14:textId="77777777" w:rsidR="00C055AB" w:rsidRPr="005034E7" w:rsidRDefault="00C055AB" w:rsidP="00C055A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Irritation to eyes</w:t>
            </w:r>
          </w:p>
          <w:p w14:paraId="2A7B12EB" w14:textId="02ABFD3B" w:rsidR="00C055AB" w:rsidRPr="005034E7" w:rsidRDefault="00C055AB" w:rsidP="005034E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</w:pPr>
            <w:r w:rsidRPr="005034E7">
              <w:rPr>
                <w:sz w:val="20"/>
                <w:szCs w:val="20"/>
              </w:rPr>
              <w:t>Dermatitis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1B1E6959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PPE is available for workers (Respiratory protection, eye protection, protective clothing)</w:t>
            </w:r>
          </w:p>
          <w:p w14:paraId="78BC358D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Dust is not blown off with compressed air</w:t>
            </w:r>
          </w:p>
          <w:p w14:paraId="675F583C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Ventilation system utilised (On tool extraction, workshop extraction)</w:t>
            </w:r>
          </w:p>
          <w:p w14:paraId="4FC8D2EF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Industrial vacuum to remove waste particles</w:t>
            </w:r>
          </w:p>
          <w:p w14:paraId="4E919D28" w14:textId="6650EC32" w:rsidR="00C055AB" w:rsidRPr="005034E7" w:rsidRDefault="00C055AB" w:rsidP="005034E7">
            <w:pPr>
              <w:numPr>
                <w:ilvl w:val="0"/>
                <w:numId w:val="21"/>
              </w:numPr>
              <w:spacing w:after="0" w:line="240" w:lineRule="auto"/>
              <w:ind w:left="317"/>
            </w:pPr>
            <w:r w:rsidRPr="005034E7">
              <w:rPr>
                <w:sz w:val="20"/>
                <w:szCs w:val="20"/>
              </w:rPr>
              <w:t>Eye wash facilities available</w:t>
            </w:r>
          </w:p>
        </w:tc>
      </w:tr>
      <w:tr w:rsidR="00C055AB" w:rsidRPr="005034E7" w14:paraId="2F149855" w14:textId="77777777" w:rsidTr="0058775A">
        <w:tc>
          <w:tcPr>
            <w:tcW w:w="1676" w:type="pct"/>
            <w:gridSpan w:val="2"/>
            <w:shd w:val="clear" w:color="auto" w:fill="auto"/>
          </w:tcPr>
          <w:p w14:paraId="49821E0B" w14:textId="77777777" w:rsidR="00C055AB" w:rsidRPr="005034E7" w:rsidRDefault="00C055AB" w:rsidP="00C055AB">
            <w:pPr>
              <w:rPr>
                <w:b/>
                <w:sz w:val="20"/>
                <w:szCs w:val="20"/>
              </w:rPr>
            </w:pPr>
            <w:r w:rsidRPr="005034E7">
              <w:rPr>
                <w:b/>
                <w:sz w:val="20"/>
                <w:szCs w:val="20"/>
              </w:rPr>
              <w:t>Noise</w:t>
            </w:r>
          </w:p>
          <w:p w14:paraId="1FC76AB5" w14:textId="77777777" w:rsidR="00C055AB" w:rsidRPr="005034E7" w:rsidRDefault="00C055AB" w:rsidP="00C055A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Sudden Exposure</w:t>
            </w:r>
          </w:p>
          <w:p w14:paraId="173B19A4" w14:textId="40556C02" w:rsidR="00C055AB" w:rsidRPr="005034E7" w:rsidRDefault="00C055AB" w:rsidP="00C055A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Long Term Exposure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281D62CB" w14:textId="77777777" w:rsidR="00C055AB" w:rsidRPr="005034E7" w:rsidRDefault="00C055AB" w:rsidP="00C055A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Hearing loss</w:t>
            </w:r>
          </w:p>
          <w:p w14:paraId="0A63C5F7" w14:textId="77777777" w:rsidR="00C055AB" w:rsidRPr="005034E7" w:rsidRDefault="00C055AB" w:rsidP="00C055A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Tinnitus</w:t>
            </w:r>
          </w:p>
          <w:p w14:paraId="51537468" w14:textId="30AE3B65" w:rsidR="00C055AB" w:rsidRPr="005034E7" w:rsidRDefault="00C055AB" w:rsidP="005034E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</w:pPr>
            <w:r w:rsidRPr="005034E7">
              <w:rPr>
                <w:sz w:val="20"/>
                <w:szCs w:val="20"/>
              </w:rPr>
              <w:t>Lack of communication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2729610B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PPE is available for workers / others (Hearing protection)</w:t>
            </w:r>
          </w:p>
          <w:p w14:paraId="797CA42E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Work area is minimised for workers / others present</w:t>
            </w:r>
          </w:p>
          <w:p w14:paraId="3DB379F6" w14:textId="77777777" w:rsidR="00C055AB" w:rsidRPr="005034E7" w:rsidRDefault="00C055AB" w:rsidP="00C055AB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5034E7">
              <w:rPr>
                <w:sz w:val="20"/>
                <w:szCs w:val="20"/>
              </w:rPr>
              <w:t>Workers exposed to pro longed noise exposure are sent for audiometric testing (2 yearly)</w:t>
            </w:r>
          </w:p>
          <w:p w14:paraId="09A58CBB" w14:textId="295AB8F2" w:rsidR="00C055AB" w:rsidRPr="005034E7" w:rsidRDefault="00C055AB" w:rsidP="005034E7">
            <w:pPr>
              <w:numPr>
                <w:ilvl w:val="0"/>
                <w:numId w:val="21"/>
              </w:numPr>
              <w:spacing w:after="0" w:line="240" w:lineRule="auto"/>
              <w:ind w:left="317"/>
            </w:pPr>
            <w:r w:rsidRPr="005034E7">
              <w:rPr>
                <w:sz w:val="20"/>
                <w:szCs w:val="20"/>
              </w:rPr>
              <w:t>Plant is secured to appropriate work bench</w:t>
            </w:r>
          </w:p>
        </w:tc>
      </w:tr>
      <w:tr w:rsidR="00C055AB" w:rsidRPr="005034E7" w14:paraId="059F2E06" w14:textId="77777777" w:rsidTr="000C2B60">
        <w:tc>
          <w:tcPr>
            <w:tcW w:w="1676" w:type="pct"/>
            <w:gridSpan w:val="2"/>
            <w:shd w:val="clear" w:color="auto" w:fill="auto"/>
          </w:tcPr>
          <w:p w14:paraId="1875E8F1" w14:textId="77777777" w:rsidR="00C055AB" w:rsidRPr="005034E7" w:rsidRDefault="00C055AB" w:rsidP="00C055AB">
            <w:pPr>
              <w:pStyle w:val="BodyText2"/>
              <w:rPr>
                <w:rFonts w:ascii="Work Sans" w:hAnsi="Work Sans"/>
                <w:b/>
                <w:sz w:val="20"/>
                <w:szCs w:val="112"/>
              </w:rPr>
            </w:pPr>
            <w:r w:rsidRPr="005034E7">
              <w:rPr>
                <w:rFonts w:ascii="Work Sans" w:hAnsi="Work Sans"/>
                <w:b/>
                <w:sz w:val="20"/>
                <w:szCs w:val="112"/>
              </w:rPr>
              <w:t>Hazardous Manual Task</w:t>
            </w:r>
          </w:p>
          <w:p w14:paraId="7E7634E5" w14:textId="77777777" w:rsidR="00C055AB" w:rsidRPr="005034E7" w:rsidRDefault="00C055AB" w:rsidP="00C055AB">
            <w:pPr>
              <w:pStyle w:val="BodyText2"/>
              <w:numPr>
                <w:ilvl w:val="0"/>
                <w:numId w:val="28"/>
              </w:numPr>
              <w:rPr>
                <w:rFonts w:ascii="Work Sans" w:hAnsi="Work Sans"/>
                <w:b/>
                <w:sz w:val="20"/>
                <w:szCs w:val="112"/>
              </w:rPr>
            </w:pPr>
            <w:r w:rsidRPr="005034E7">
              <w:rPr>
                <w:rFonts w:ascii="Work Sans" w:hAnsi="Work Sans"/>
                <w:sz w:val="20"/>
                <w:szCs w:val="112"/>
              </w:rPr>
              <w:t>Sustained or awkward postures</w:t>
            </w:r>
          </w:p>
          <w:p w14:paraId="17D8431C" w14:textId="77777777" w:rsidR="00C055AB" w:rsidRPr="005034E7" w:rsidRDefault="00C055AB" w:rsidP="00C055AB">
            <w:pPr>
              <w:pStyle w:val="BodyText2"/>
              <w:numPr>
                <w:ilvl w:val="0"/>
                <w:numId w:val="28"/>
              </w:numPr>
              <w:rPr>
                <w:rFonts w:ascii="Work Sans" w:hAnsi="Work Sans"/>
                <w:b/>
                <w:sz w:val="20"/>
                <w:szCs w:val="112"/>
              </w:rPr>
            </w:pPr>
            <w:r w:rsidRPr="005034E7">
              <w:rPr>
                <w:rFonts w:ascii="Work Sans" w:hAnsi="Work Sans"/>
                <w:sz w:val="20"/>
                <w:szCs w:val="112"/>
              </w:rPr>
              <w:t>Repetitive movement</w:t>
            </w:r>
          </w:p>
          <w:p w14:paraId="5E933DD8" w14:textId="77777777" w:rsidR="00C055AB" w:rsidRPr="005034E7" w:rsidRDefault="00C055AB" w:rsidP="00C055AB">
            <w:pPr>
              <w:pStyle w:val="BodyText2"/>
              <w:numPr>
                <w:ilvl w:val="0"/>
                <w:numId w:val="28"/>
              </w:numPr>
              <w:rPr>
                <w:rFonts w:ascii="Work Sans" w:hAnsi="Work Sans"/>
                <w:sz w:val="20"/>
                <w:szCs w:val="20"/>
              </w:rPr>
            </w:pPr>
            <w:r w:rsidRPr="005034E7">
              <w:rPr>
                <w:rFonts w:ascii="Work Sans" w:hAnsi="Work Sans"/>
                <w:sz w:val="20"/>
                <w:szCs w:val="112"/>
              </w:rPr>
              <w:t>Stacking / storage</w:t>
            </w:r>
          </w:p>
          <w:p w14:paraId="51B87BE8" w14:textId="77777777" w:rsidR="00C055AB" w:rsidRPr="005034E7" w:rsidRDefault="00C055AB" w:rsidP="00C055AB">
            <w:pPr>
              <w:pStyle w:val="BodyText2"/>
              <w:numPr>
                <w:ilvl w:val="0"/>
                <w:numId w:val="28"/>
              </w:numPr>
              <w:rPr>
                <w:rFonts w:ascii="Work Sans" w:hAnsi="Work Sans"/>
                <w:sz w:val="20"/>
                <w:szCs w:val="20"/>
              </w:rPr>
            </w:pPr>
            <w:r w:rsidRPr="005034E7">
              <w:rPr>
                <w:rFonts w:ascii="Work Sans" w:hAnsi="Work Sans"/>
                <w:sz w:val="20"/>
                <w:szCs w:val="112"/>
              </w:rPr>
              <w:t>Fatigue</w:t>
            </w:r>
          </w:p>
          <w:p w14:paraId="146057D0" w14:textId="2D765776" w:rsidR="00C055AB" w:rsidRPr="005034E7" w:rsidRDefault="00C055AB" w:rsidP="00C055A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34E7">
              <w:rPr>
                <w:sz w:val="20"/>
                <w:szCs w:val="112"/>
              </w:rPr>
              <w:t>Vibration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30061E16" w14:textId="77777777" w:rsidR="00C055AB" w:rsidRPr="005034E7" w:rsidRDefault="00C055AB" w:rsidP="00C055A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034E7">
              <w:rPr>
                <w:sz w:val="20"/>
                <w:szCs w:val="112"/>
              </w:rPr>
              <w:t>Incorrect lifting, pushing, pulling, holding &amp; restraining</w:t>
            </w:r>
          </w:p>
          <w:p w14:paraId="75BD121F" w14:textId="77777777" w:rsidR="00C055AB" w:rsidRPr="005034E7" w:rsidRDefault="00C055AB" w:rsidP="00C055A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34E7">
              <w:rPr>
                <w:sz w:val="20"/>
                <w:szCs w:val="112"/>
              </w:rPr>
              <w:t>Sprains &amp; strains</w:t>
            </w:r>
          </w:p>
          <w:p w14:paraId="716D312F" w14:textId="77777777" w:rsidR="00C055AB" w:rsidRPr="005034E7" w:rsidRDefault="00C055AB" w:rsidP="00C055A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34E7">
              <w:rPr>
                <w:sz w:val="20"/>
                <w:szCs w:val="112"/>
              </w:rPr>
              <w:t>Overuse syndrome (RSI)</w:t>
            </w:r>
          </w:p>
          <w:p w14:paraId="0504D715" w14:textId="77777777" w:rsidR="00C055AB" w:rsidRPr="005034E7" w:rsidRDefault="00C055AB" w:rsidP="00C055A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34E7">
              <w:rPr>
                <w:sz w:val="20"/>
                <w:szCs w:val="112"/>
              </w:rPr>
              <w:t>Fatigue</w:t>
            </w:r>
          </w:p>
          <w:p w14:paraId="4F159490" w14:textId="25BBEF9C" w:rsidR="00C055AB" w:rsidRPr="005034E7" w:rsidRDefault="00C055AB" w:rsidP="005034E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/>
            </w:pPr>
            <w:r w:rsidRPr="005034E7">
              <w:rPr>
                <w:sz w:val="20"/>
                <w:szCs w:val="112"/>
              </w:rPr>
              <w:t>White Finger Syndrome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35E4093E" w14:textId="77777777" w:rsidR="00C055AB" w:rsidRPr="005034E7" w:rsidRDefault="00C055AB" w:rsidP="00C055A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5034E7">
              <w:rPr>
                <w:sz w:val="20"/>
                <w:szCs w:val="112"/>
              </w:rPr>
              <w:t>Effective breaks and task rotation</w:t>
            </w:r>
          </w:p>
          <w:p w14:paraId="084353A3" w14:textId="77777777" w:rsidR="00C055AB" w:rsidRPr="005034E7" w:rsidRDefault="00C055AB" w:rsidP="00C055A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5034E7">
              <w:rPr>
                <w:sz w:val="20"/>
                <w:szCs w:val="112"/>
              </w:rPr>
              <w:t>Trolleys / sack trucks are available</w:t>
            </w:r>
          </w:p>
          <w:p w14:paraId="19EC4BF7" w14:textId="77777777" w:rsidR="00C055AB" w:rsidRPr="005034E7" w:rsidRDefault="00C055AB" w:rsidP="00C055A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5034E7">
              <w:rPr>
                <w:sz w:val="20"/>
                <w:szCs w:val="112"/>
              </w:rPr>
              <w:t>Workers / others are trained in manual handling techniques</w:t>
            </w:r>
          </w:p>
          <w:p w14:paraId="192AFB9B" w14:textId="77777777" w:rsidR="00C055AB" w:rsidRPr="005034E7" w:rsidRDefault="00C055AB" w:rsidP="00C055A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5034E7">
              <w:rPr>
                <w:sz w:val="20"/>
                <w:szCs w:val="112"/>
              </w:rPr>
              <w:t>Racking is at reasonable height for workers to access heavy items</w:t>
            </w:r>
          </w:p>
          <w:p w14:paraId="2103179E" w14:textId="77777777" w:rsidR="00C055AB" w:rsidRPr="005034E7" w:rsidRDefault="00C055AB" w:rsidP="00C055A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5034E7">
              <w:rPr>
                <w:sz w:val="20"/>
                <w:szCs w:val="112"/>
              </w:rPr>
              <w:t>Area is clean and tidy to prevent slips, trips and falls</w:t>
            </w:r>
          </w:p>
          <w:p w14:paraId="09F13587" w14:textId="0EADC59E" w:rsidR="00C055AB" w:rsidRPr="005034E7" w:rsidRDefault="00C055AB" w:rsidP="005034E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/>
            </w:pPr>
            <w:r w:rsidRPr="005034E7">
              <w:rPr>
                <w:sz w:val="20"/>
                <w:szCs w:val="112"/>
              </w:rPr>
              <w:t>Effective PPE is made available (Anti vibration gloves)</w:t>
            </w:r>
          </w:p>
        </w:tc>
      </w:tr>
      <w:tr w:rsidR="00C055AB" w:rsidRPr="005034E7" w14:paraId="11F76953" w14:textId="77777777" w:rsidTr="000C2B60">
        <w:tc>
          <w:tcPr>
            <w:tcW w:w="1676" w:type="pct"/>
            <w:gridSpan w:val="2"/>
            <w:shd w:val="clear" w:color="auto" w:fill="auto"/>
          </w:tcPr>
          <w:p w14:paraId="6F4AA688" w14:textId="3B83013C" w:rsidR="00C055AB" w:rsidRPr="005034E7" w:rsidRDefault="00C055AB" w:rsidP="00C055A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034E7">
              <w:rPr>
                <w:b/>
                <w:sz w:val="20"/>
                <w:szCs w:val="112"/>
              </w:rPr>
              <w:t>Other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1DE3935D" w14:textId="2BD33589" w:rsidR="00C055AB" w:rsidRPr="005034E7" w:rsidRDefault="00C055AB" w:rsidP="00C055A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5034E7">
              <w:rPr>
                <w:sz w:val="20"/>
                <w:szCs w:val="11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034E7">
              <w:rPr>
                <w:sz w:val="20"/>
                <w:szCs w:val="112"/>
              </w:rPr>
              <w:instrText xml:space="preserve"> FORMTEXT </w:instrText>
            </w:r>
            <w:r w:rsidRPr="005034E7">
              <w:rPr>
                <w:sz w:val="20"/>
                <w:szCs w:val="112"/>
              </w:rPr>
            </w:r>
            <w:r w:rsidRPr="005034E7">
              <w:rPr>
                <w:sz w:val="20"/>
                <w:szCs w:val="112"/>
              </w:rPr>
              <w:fldChar w:fldCharType="separate"/>
            </w:r>
            <w:r w:rsidRPr="005034E7">
              <w:rPr>
                <w:noProof/>
                <w:sz w:val="20"/>
                <w:szCs w:val="112"/>
              </w:rPr>
              <w:t> </w:t>
            </w:r>
            <w:r w:rsidRPr="005034E7">
              <w:rPr>
                <w:noProof/>
                <w:sz w:val="20"/>
                <w:szCs w:val="112"/>
              </w:rPr>
              <w:t> </w:t>
            </w:r>
            <w:r w:rsidRPr="005034E7">
              <w:rPr>
                <w:noProof/>
                <w:sz w:val="20"/>
                <w:szCs w:val="112"/>
              </w:rPr>
              <w:t> </w:t>
            </w:r>
            <w:r w:rsidRPr="005034E7">
              <w:rPr>
                <w:noProof/>
                <w:sz w:val="20"/>
                <w:szCs w:val="112"/>
              </w:rPr>
              <w:t> </w:t>
            </w:r>
            <w:r w:rsidRPr="005034E7">
              <w:rPr>
                <w:noProof/>
                <w:sz w:val="20"/>
                <w:szCs w:val="112"/>
              </w:rPr>
              <w:t> </w:t>
            </w:r>
            <w:r w:rsidRPr="005034E7">
              <w:rPr>
                <w:sz w:val="20"/>
                <w:szCs w:val="112"/>
              </w:rPr>
              <w:fldChar w:fldCharType="end"/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3E991640" w14:textId="60B9A155" w:rsidR="00C055AB" w:rsidRPr="005034E7" w:rsidRDefault="00C055AB" w:rsidP="00C055A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5034E7">
              <w:rPr>
                <w:sz w:val="20"/>
                <w:szCs w:val="11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34E7">
              <w:rPr>
                <w:sz w:val="20"/>
                <w:szCs w:val="112"/>
              </w:rPr>
              <w:instrText xml:space="preserve"> FORMTEXT </w:instrText>
            </w:r>
            <w:r w:rsidRPr="005034E7">
              <w:rPr>
                <w:sz w:val="20"/>
                <w:szCs w:val="112"/>
              </w:rPr>
            </w:r>
            <w:r w:rsidRPr="005034E7">
              <w:rPr>
                <w:sz w:val="20"/>
                <w:szCs w:val="112"/>
              </w:rPr>
              <w:fldChar w:fldCharType="separate"/>
            </w:r>
            <w:r w:rsidRPr="005034E7">
              <w:rPr>
                <w:noProof/>
                <w:sz w:val="20"/>
                <w:szCs w:val="112"/>
              </w:rPr>
              <w:t> </w:t>
            </w:r>
            <w:r w:rsidRPr="005034E7">
              <w:rPr>
                <w:noProof/>
                <w:sz w:val="20"/>
                <w:szCs w:val="112"/>
              </w:rPr>
              <w:t> </w:t>
            </w:r>
            <w:r w:rsidRPr="005034E7">
              <w:rPr>
                <w:noProof/>
                <w:sz w:val="20"/>
                <w:szCs w:val="112"/>
              </w:rPr>
              <w:t> </w:t>
            </w:r>
            <w:r w:rsidRPr="005034E7">
              <w:rPr>
                <w:noProof/>
                <w:sz w:val="20"/>
                <w:szCs w:val="112"/>
              </w:rPr>
              <w:t> </w:t>
            </w:r>
            <w:r w:rsidRPr="005034E7">
              <w:rPr>
                <w:noProof/>
                <w:sz w:val="20"/>
                <w:szCs w:val="112"/>
              </w:rPr>
              <w:t> </w:t>
            </w:r>
            <w:r w:rsidRPr="005034E7">
              <w:rPr>
                <w:sz w:val="20"/>
                <w:szCs w:val="112"/>
              </w:rPr>
              <w:fldChar w:fldCharType="end"/>
            </w:r>
          </w:p>
        </w:tc>
      </w:tr>
      <w:tr w:rsidR="00C055AB" w:rsidRPr="005034E7" w14:paraId="4E300029" w14:textId="77777777" w:rsidTr="000C2B60">
        <w:tc>
          <w:tcPr>
            <w:tcW w:w="1676" w:type="pct"/>
            <w:gridSpan w:val="2"/>
            <w:shd w:val="clear" w:color="auto" w:fill="auto"/>
          </w:tcPr>
          <w:p w14:paraId="69C784D6" w14:textId="65704469" w:rsidR="00C055AB" w:rsidRPr="005034E7" w:rsidRDefault="00C055AB" w:rsidP="00C055A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263FFEE7" w14:textId="2E7F51C2" w:rsidR="00C055AB" w:rsidRPr="005034E7" w:rsidRDefault="00C055AB" w:rsidP="00C055A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0022B2BF" w14:textId="2AC3A435" w:rsidR="00C055AB" w:rsidRPr="005034E7" w:rsidRDefault="00C055AB" w:rsidP="00C055A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5034E7" w:rsidRPr="005034E7" w14:paraId="729A3D81" w14:textId="77777777" w:rsidTr="000C2B60">
        <w:tc>
          <w:tcPr>
            <w:tcW w:w="1676" w:type="pct"/>
            <w:gridSpan w:val="2"/>
            <w:shd w:val="clear" w:color="auto" w:fill="auto"/>
          </w:tcPr>
          <w:p w14:paraId="2C87B751" w14:textId="77777777" w:rsidR="005034E7" w:rsidRPr="005034E7" w:rsidRDefault="005034E7" w:rsidP="00C055A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6D906C80" w14:textId="77777777" w:rsidR="005034E7" w:rsidRPr="005034E7" w:rsidRDefault="005034E7" w:rsidP="00C055A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589F4EAE" w14:textId="77777777" w:rsidR="005034E7" w:rsidRPr="005034E7" w:rsidRDefault="005034E7" w:rsidP="00C055A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72D78DC6" w14:textId="77777777" w:rsidR="00962B2B" w:rsidRDefault="00962B2B">
      <w:r>
        <w:br w:type="page"/>
      </w:r>
    </w:p>
    <w:tbl>
      <w:tblPr>
        <w:tblStyle w:val="TableGrid"/>
        <w:tblpPr w:leftFromText="180" w:rightFromText="180" w:horzAnchor="margin" w:tblpX="137" w:tblpY="525"/>
        <w:tblW w:w="4956" w:type="pct"/>
        <w:tblLook w:val="04A0" w:firstRow="1" w:lastRow="0" w:firstColumn="1" w:lastColumn="0" w:noHBand="0" w:noVBand="1"/>
      </w:tblPr>
      <w:tblGrid>
        <w:gridCol w:w="1235"/>
        <w:gridCol w:w="1319"/>
        <w:gridCol w:w="1291"/>
        <w:gridCol w:w="1282"/>
        <w:gridCol w:w="1353"/>
        <w:gridCol w:w="1310"/>
        <w:gridCol w:w="1291"/>
        <w:gridCol w:w="1282"/>
        <w:gridCol w:w="5193"/>
      </w:tblGrid>
      <w:tr w:rsidR="00C66DB8" w14:paraId="3B5AAD2E" w14:textId="4AEDFD37" w:rsidTr="00187C90">
        <w:tc>
          <w:tcPr>
            <w:tcW w:w="5000" w:type="pct"/>
            <w:gridSpan w:val="9"/>
          </w:tcPr>
          <w:p w14:paraId="03ADBDE5" w14:textId="77D6482F" w:rsidR="00C66DB8" w:rsidRPr="007B19C9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187C90">
        <w:tc>
          <w:tcPr>
            <w:tcW w:w="5000" w:type="pct"/>
            <w:gridSpan w:val="9"/>
            <w:shd w:val="clear" w:color="auto" w:fill="533E7C" w:themeFill="accent1"/>
          </w:tcPr>
          <w:p w14:paraId="764BB98D" w14:textId="5A05FC45" w:rsidR="00C66DB8" w:rsidRPr="007B4415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187C90">
        <w:tc>
          <w:tcPr>
            <w:tcW w:w="1647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82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72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187C90">
        <w:tc>
          <w:tcPr>
            <w:tcW w:w="397" w:type="pct"/>
            <w:shd w:val="clear" w:color="auto" w:fill="D9D9D9" w:themeFill="background1" w:themeFillShade="D9"/>
          </w:tcPr>
          <w:p w14:paraId="61047D78" w14:textId="07133AF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4" w:type="pct"/>
          </w:tcPr>
          <w:p w14:paraId="7637D68F" w14:textId="4BD822A4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5" w:type="pct"/>
            <w:shd w:val="clear" w:color="auto" w:fill="D9D9D9" w:themeFill="background1" w:themeFillShade="D9"/>
          </w:tcPr>
          <w:p w14:paraId="01B312EC" w14:textId="5EE059F9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572F21A9" w14:textId="4C29047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5" w:type="pct"/>
            <w:shd w:val="clear" w:color="auto" w:fill="D9D9D9" w:themeFill="background1" w:themeFillShade="D9"/>
          </w:tcPr>
          <w:p w14:paraId="5F6B017B" w14:textId="6000522A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1" w:type="pct"/>
          </w:tcPr>
          <w:p w14:paraId="462B3805" w14:textId="783025FC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5" w:type="pct"/>
            <w:shd w:val="clear" w:color="auto" w:fill="D9D9D9" w:themeFill="background1" w:themeFillShade="D9"/>
          </w:tcPr>
          <w:p w14:paraId="41F05CAE" w14:textId="162D42A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0310F9AD" w14:textId="01A72083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72" w:type="pct"/>
            <w:vMerge/>
            <w:shd w:val="clear" w:color="auto" w:fill="D9D9D9" w:themeFill="background1" w:themeFillShade="D9"/>
          </w:tcPr>
          <w:p w14:paraId="6C519415" w14:textId="77777777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5034E7">
        <w:trPr>
          <w:trHeight w:val="6790"/>
        </w:trPr>
        <w:tc>
          <w:tcPr>
            <w:tcW w:w="1647" w:type="pct"/>
            <w:gridSpan w:val="4"/>
          </w:tcPr>
          <w:p w14:paraId="38B5636F" w14:textId="442FFC56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82" w:type="pct"/>
            <w:gridSpan w:val="4"/>
          </w:tcPr>
          <w:p w14:paraId="239039F9" w14:textId="77777777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72" w:type="pct"/>
          </w:tcPr>
          <w:p w14:paraId="5A3E6B08" w14:textId="77777777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5034E7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30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951C" w14:textId="77777777" w:rsidR="00564C9D" w:rsidRDefault="00564C9D" w:rsidP="00A461A1">
      <w:pPr>
        <w:spacing w:after="0" w:line="240" w:lineRule="auto"/>
      </w:pPr>
      <w:r>
        <w:separator/>
      </w:r>
    </w:p>
  </w:endnote>
  <w:endnote w:type="continuationSeparator" w:id="0">
    <w:p w14:paraId="06182163" w14:textId="77777777" w:rsidR="00564C9D" w:rsidRDefault="00564C9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377E" w14:textId="77777777" w:rsidR="00564C9D" w:rsidRDefault="00564C9D" w:rsidP="00A461A1">
      <w:pPr>
        <w:spacing w:after="0" w:line="240" w:lineRule="auto"/>
      </w:pPr>
      <w:r>
        <w:separator/>
      </w:r>
    </w:p>
  </w:footnote>
  <w:footnote w:type="continuationSeparator" w:id="0">
    <w:p w14:paraId="270E6204" w14:textId="77777777" w:rsidR="00564C9D" w:rsidRDefault="00564C9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5034E7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1E51FCCA" w:rsidR="00A461A1" w:rsidRDefault="005034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2B5C6297">
              <wp:simplePos x="0" y="0"/>
              <wp:positionH relativeFrom="page">
                <wp:posOffset>16510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3F09B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1.3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zvWxcN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  <w:r w:rsidR="00A461A1"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144802632" name="Picture 1144802632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1A1"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13C13A6B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5034E7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EBB"/>
    <w:multiLevelType w:val="hybridMultilevel"/>
    <w:tmpl w:val="7E92429C"/>
    <w:lvl w:ilvl="0" w:tplc="078C0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76B05"/>
    <w:multiLevelType w:val="hybridMultilevel"/>
    <w:tmpl w:val="948E9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2C1F"/>
    <w:multiLevelType w:val="hybridMultilevel"/>
    <w:tmpl w:val="A2EE03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F23C4"/>
    <w:multiLevelType w:val="hybridMultilevel"/>
    <w:tmpl w:val="BDF63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4C5D2E"/>
    <w:multiLevelType w:val="hybridMultilevel"/>
    <w:tmpl w:val="AF0859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4437B"/>
    <w:multiLevelType w:val="hybridMultilevel"/>
    <w:tmpl w:val="C986B5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3B03BA"/>
    <w:multiLevelType w:val="hybridMultilevel"/>
    <w:tmpl w:val="65A01E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0282F"/>
    <w:multiLevelType w:val="hybridMultilevel"/>
    <w:tmpl w:val="C2D051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E65AFB"/>
    <w:multiLevelType w:val="hybridMultilevel"/>
    <w:tmpl w:val="43D6FC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2C23ED"/>
    <w:multiLevelType w:val="hybridMultilevel"/>
    <w:tmpl w:val="6B3C3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68115A"/>
    <w:multiLevelType w:val="hybridMultilevel"/>
    <w:tmpl w:val="EFA07A70"/>
    <w:lvl w:ilvl="0" w:tplc="0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8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34323F"/>
    <w:multiLevelType w:val="hybridMultilevel"/>
    <w:tmpl w:val="D4E6F2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644C048A"/>
    <w:multiLevelType w:val="hybridMultilevel"/>
    <w:tmpl w:val="8F727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DAB7F5B"/>
    <w:multiLevelType w:val="hybridMultilevel"/>
    <w:tmpl w:val="9D1852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21"/>
  </w:num>
  <w:num w:numId="3" w16cid:durableId="847332313">
    <w:abstractNumId w:val="16"/>
  </w:num>
  <w:num w:numId="4" w16cid:durableId="1850562679">
    <w:abstractNumId w:val="16"/>
  </w:num>
  <w:num w:numId="5" w16cid:durableId="585457671">
    <w:abstractNumId w:val="16"/>
  </w:num>
  <w:num w:numId="6" w16cid:durableId="508253953">
    <w:abstractNumId w:val="16"/>
  </w:num>
  <w:num w:numId="7" w16cid:durableId="668141638">
    <w:abstractNumId w:val="16"/>
  </w:num>
  <w:num w:numId="8" w16cid:durableId="1181814534">
    <w:abstractNumId w:val="16"/>
  </w:num>
  <w:num w:numId="9" w16cid:durableId="344211743">
    <w:abstractNumId w:val="16"/>
  </w:num>
  <w:num w:numId="10" w16cid:durableId="686255131">
    <w:abstractNumId w:val="5"/>
  </w:num>
  <w:num w:numId="11" w16cid:durableId="1316495436">
    <w:abstractNumId w:val="10"/>
  </w:num>
  <w:num w:numId="12" w16cid:durableId="1756854908">
    <w:abstractNumId w:val="8"/>
  </w:num>
  <w:num w:numId="13" w16cid:durableId="954752126">
    <w:abstractNumId w:val="3"/>
  </w:num>
  <w:num w:numId="14" w16cid:durableId="1734042924">
    <w:abstractNumId w:val="7"/>
  </w:num>
  <w:num w:numId="15" w16cid:durableId="1146512461">
    <w:abstractNumId w:val="11"/>
  </w:num>
  <w:num w:numId="16" w16cid:durableId="1398939881">
    <w:abstractNumId w:val="14"/>
  </w:num>
  <w:num w:numId="17" w16cid:durableId="1488933105">
    <w:abstractNumId w:val="23"/>
  </w:num>
  <w:num w:numId="18" w16cid:durableId="1944223531">
    <w:abstractNumId w:val="20"/>
  </w:num>
  <w:num w:numId="19" w16cid:durableId="2710481">
    <w:abstractNumId w:val="1"/>
  </w:num>
  <w:num w:numId="20" w16cid:durableId="1151940793">
    <w:abstractNumId w:val="12"/>
  </w:num>
  <w:num w:numId="21" w16cid:durableId="1479227688">
    <w:abstractNumId w:val="2"/>
  </w:num>
  <w:num w:numId="22" w16cid:durableId="373236272">
    <w:abstractNumId w:val="18"/>
  </w:num>
  <w:num w:numId="23" w16cid:durableId="1154761645">
    <w:abstractNumId w:val="0"/>
  </w:num>
  <w:num w:numId="24" w16cid:durableId="268894873">
    <w:abstractNumId w:val="4"/>
  </w:num>
  <w:num w:numId="25" w16cid:durableId="241762435">
    <w:abstractNumId w:val="17"/>
  </w:num>
  <w:num w:numId="26" w16cid:durableId="14657">
    <w:abstractNumId w:val="9"/>
  </w:num>
  <w:num w:numId="27" w16cid:durableId="943070723">
    <w:abstractNumId w:val="15"/>
  </w:num>
  <w:num w:numId="28" w16cid:durableId="1963924838">
    <w:abstractNumId w:val="13"/>
  </w:num>
  <w:num w:numId="29" w16cid:durableId="660036921">
    <w:abstractNumId w:val="22"/>
  </w:num>
  <w:num w:numId="30" w16cid:durableId="1837190790">
    <w:abstractNumId w:val="6"/>
  </w:num>
  <w:num w:numId="31" w16cid:durableId="6619353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D5B61"/>
    <w:rsid w:val="0011504C"/>
    <w:rsid w:val="0017522D"/>
    <w:rsid w:val="00187C90"/>
    <w:rsid w:val="001D05E9"/>
    <w:rsid w:val="001F34C1"/>
    <w:rsid w:val="002B5B0D"/>
    <w:rsid w:val="002F21E7"/>
    <w:rsid w:val="00375F0B"/>
    <w:rsid w:val="003D6393"/>
    <w:rsid w:val="004757D5"/>
    <w:rsid w:val="004864F2"/>
    <w:rsid w:val="004B7BEB"/>
    <w:rsid w:val="005034E7"/>
    <w:rsid w:val="00564C9D"/>
    <w:rsid w:val="00681EEC"/>
    <w:rsid w:val="00724D99"/>
    <w:rsid w:val="007450C8"/>
    <w:rsid w:val="00764775"/>
    <w:rsid w:val="007B19C9"/>
    <w:rsid w:val="007B4415"/>
    <w:rsid w:val="00825422"/>
    <w:rsid w:val="00962B2B"/>
    <w:rsid w:val="00973364"/>
    <w:rsid w:val="00A2355A"/>
    <w:rsid w:val="00A461A1"/>
    <w:rsid w:val="00AC7A7F"/>
    <w:rsid w:val="00B52555"/>
    <w:rsid w:val="00C055AB"/>
    <w:rsid w:val="00C40E96"/>
    <w:rsid w:val="00C66DB8"/>
    <w:rsid w:val="00CF6BB3"/>
    <w:rsid w:val="00D23530"/>
    <w:rsid w:val="00D276C1"/>
    <w:rsid w:val="00D8147B"/>
    <w:rsid w:val="00E02C92"/>
    <w:rsid w:val="00E2543B"/>
    <w:rsid w:val="00E36178"/>
    <w:rsid w:val="00E909E6"/>
    <w:rsid w:val="00F01760"/>
    <w:rsid w:val="00F06D8A"/>
    <w:rsid w:val="00F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40E96"/>
    <w:rPr>
      <w:color w:val="800080"/>
      <w:u w:val="single"/>
    </w:rPr>
  </w:style>
  <w:style w:type="paragraph" w:styleId="BodyText2">
    <w:name w:val="Body Text 2"/>
    <w:basedOn w:val="Normal"/>
    <w:link w:val="BodyText2Char"/>
    <w:rsid w:val="00E02C92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E02C92"/>
    <w:rPr>
      <w:rFonts w:ascii="Arial" w:eastAsia="Times New Roman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Chris Donnelly</cp:lastModifiedBy>
  <cp:revision>3</cp:revision>
  <dcterms:created xsi:type="dcterms:W3CDTF">2025-05-05T04:08:00Z</dcterms:created>
  <dcterms:modified xsi:type="dcterms:W3CDTF">2025-05-06T00:59:00Z</dcterms:modified>
</cp:coreProperties>
</file>