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1A8B598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1"/>
        <w:gridCol w:w="1277"/>
        <w:gridCol w:w="1290"/>
        <w:gridCol w:w="1281"/>
        <w:gridCol w:w="1353"/>
        <w:gridCol w:w="44"/>
        <w:gridCol w:w="1265"/>
        <w:gridCol w:w="1290"/>
        <w:gridCol w:w="1281"/>
        <w:gridCol w:w="1409"/>
        <w:gridCol w:w="1252"/>
        <w:gridCol w:w="2539"/>
      </w:tblGrid>
      <w:tr w:rsidR="00C66DB8" w14:paraId="65258156" w14:textId="2BDF053C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791B126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75A9D63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E12A0A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FFF2F4F" w14:textId="34FC0F9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7DB4D726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32A3">
              <w:rPr>
                <w:b/>
                <w:bCs/>
              </w:rPr>
              <w:t>6</w:t>
            </w:r>
            <w:r w:rsidR="009238D4">
              <w:rPr>
                <w:b/>
                <w:bCs/>
              </w:rPr>
              <w:t>6</w:t>
            </w:r>
            <w:r>
              <w:rPr>
                <w:b/>
                <w:bCs/>
              </w:rPr>
              <w:t>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2E148A7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2399D03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39588F5E" w14:textId="208573EE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7D107E0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7D0789E0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7363BB89" w14:textId="6E3BA15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8"/>
            <w:shd w:val="clear" w:color="auto" w:fill="D9D9D9" w:themeFill="background1" w:themeFillShade="D9"/>
          </w:tcPr>
          <w:p w14:paraId="4D8DDB50" w14:textId="376CF9B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5"/>
          </w:tcPr>
          <w:p w14:paraId="6D5EAE10" w14:textId="4BA4D5F8" w:rsidR="00C66DB8" w:rsidRPr="00E0478F" w:rsidRDefault="008247BF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</w:t>
            </w:r>
            <w:r w:rsidR="009238D4">
              <w:rPr>
                <w:b/>
                <w:bCs/>
              </w:rPr>
              <w:t>el Saw</w:t>
            </w:r>
          </w:p>
        </w:tc>
      </w:tr>
      <w:tr w:rsidR="00C66DB8" w14:paraId="1FAD83E4" w14:textId="32271938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3D8518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6908413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70A252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3"/>
          </w:tcPr>
          <w:p w14:paraId="60D199A5" w14:textId="28ADE78A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5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5"/>
            <w:shd w:val="clear" w:color="auto" w:fill="C9BEE0"/>
            <w:vAlign w:val="center"/>
          </w:tcPr>
          <w:p w14:paraId="26851273" w14:textId="276F3610" w:rsidR="00C66DB8" w:rsidRPr="007B19C9" w:rsidRDefault="00C27DB7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34F993F7">
                      <wp:simplePos x="0" y="0"/>
                      <wp:positionH relativeFrom="margin">
                        <wp:posOffset>-3061970</wp:posOffset>
                      </wp:positionH>
                      <wp:positionV relativeFrom="margin">
                        <wp:posOffset>205105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42523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41.1pt;margin-top:16.15pt;width:708.85pt;height:30.15pt;rotation:-2793447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0F631438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9238D4" w14:paraId="2BEE8E6A" w14:textId="452BF3CA" w:rsidTr="00EE1F8C">
        <w:trPr>
          <w:trHeight w:val="2813"/>
        </w:trPr>
        <w:tc>
          <w:tcPr>
            <w:tcW w:w="1676" w:type="pct"/>
            <w:gridSpan w:val="5"/>
            <w:shd w:val="clear" w:color="auto" w:fill="auto"/>
          </w:tcPr>
          <w:p w14:paraId="0BD1926E" w14:textId="77777777" w:rsidR="009238D4" w:rsidRPr="00EE1F8C" w:rsidRDefault="009238D4" w:rsidP="00EE1F8C">
            <w:pPr>
              <w:spacing w:after="0" w:line="240" w:lineRule="auto"/>
              <w:rPr>
                <w:b/>
              </w:rPr>
            </w:pPr>
            <w:r w:rsidRPr="00EE1F8C">
              <w:rPr>
                <w:b/>
              </w:rPr>
              <w:t>Machinery &amp; Equipment</w:t>
            </w:r>
          </w:p>
          <w:p w14:paraId="2B40773D" w14:textId="5C959B49" w:rsidR="009238D4" w:rsidRPr="00EE1F8C" w:rsidRDefault="009238D4" w:rsidP="00EE1F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 xml:space="preserve">Operation of the Plant (Mechanical Hazard) 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398B5DE7" w14:textId="77777777" w:rsidR="009238D4" w:rsidRPr="00EE1F8C" w:rsidRDefault="009238D4" w:rsidP="00EE1F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 xml:space="preserve">Laceration or amputation to a </w:t>
            </w:r>
            <w:proofErr w:type="gramStart"/>
            <w:r w:rsidRPr="00EE1F8C">
              <w:t>worker/others</w:t>
            </w:r>
            <w:proofErr w:type="gramEnd"/>
            <w:r w:rsidRPr="00EE1F8C">
              <w:t xml:space="preserve"> fingers or hand on the cutting blade </w:t>
            </w:r>
          </w:p>
          <w:p w14:paraId="329E2D0E" w14:textId="77777777" w:rsidR="009238D4" w:rsidRPr="00EE1F8C" w:rsidRDefault="009238D4" w:rsidP="00EE1F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>Worker/other becoming entangled in moving parts of the plant</w:t>
            </w:r>
          </w:p>
          <w:p w14:paraId="0BCF0B55" w14:textId="79333D29" w:rsidR="009238D4" w:rsidRDefault="009238D4" w:rsidP="00EE1F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 xml:space="preserve">Worker/other being struck by the moving table </w:t>
            </w:r>
          </w:p>
        </w:tc>
        <w:tc>
          <w:tcPr>
            <w:tcW w:w="1657" w:type="pct"/>
            <w:gridSpan w:val="3"/>
          </w:tcPr>
          <w:p w14:paraId="3DBE4E3F" w14:textId="77777777" w:rsidR="009238D4" w:rsidRPr="00EE1F8C" w:rsidRDefault="009238D4" w:rsidP="00EE1F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 xml:space="preserve">The plant is fitted with the manufacturers guarding </w:t>
            </w:r>
          </w:p>
          <w:p w14:paraId="48CCA692" w14:textId="77777777" w:rsidR="009238D4" w:rsidRPr="00EE1F8C" w:rsidRDefault="009238D4" w:rsidP="00EE1F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>Exclusion zones around machinery are marked on the floor</w:t>
            </w:r>
          </w:p>
          <w:p w14:paraId="6E1F0727" w14:textId="77777777" w:rsidR="009238D4" w:rsidRPr="00EE1F8C" w:rsidRDefault="009238D4" w:rsidP="00EE1F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>Regular workplace inspections are conducted</w:t>
            </w:r>
          </w:p>
          <w:p w14:paraId="0ED2114E" w14:textId="6AD30E47" w:rsidR="009238D4" w:rsidRPr="00EE1F8C" w:rsidRDefault="009238D4" w:rsidP="00EE1F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 xml:space="preserve">Workers are trained in plant </w:t>
            </w:r>
            <w:r w:rsidR="00EE1F8C" w:rsidRPr="00EE1F8C">
              <w:t>maintenance,</w:t>
            </w:r>
            <w:r w:rsidRPr="00EE1F8C">
              <w:t xml:space="preserve"> and all equipment is “locked-out” electrically when maintenance is undertaken </w:t>
            </w:r>
          </w:p>
        </w:tc>
      </w:tr>
      <w:tr w:rsidR="009238D4" w14:paraId="47D86C89" w14:textId="6DFAB91F" w:rsidTr="000D64E3">
        <w:tc>
          <w:tcPr>
            <w:tcW w:w="1676" w:type="pct"/>
            <w:gridSpan w:val="5"/>
            <w:shd w:val="clear" w:color="auto" w:fill="auto"/>
          </w:tcPr>
          <w:p w14:paraId="696C333A" w14:textId="77777777" w:rsidR="009238D4" w:rsidRPr="00EE1F8C" w:rsidRDefault="009238D4" w:rsidP="00EE1F8C">
            <w:pPr>
              <w:spacing w:after="0" w:line="240" w:lineRule="auto"/>
              <w:rPr>
                <w:b/>
              </w:rPr>
            </w:pPr>
            <w:r w:rsidRPr="00EE1F8C">
              <w:rPr>
                <w:b/>
              </w:rPr>
              <w:t>Electricity</w:t>
            </w:r>
          </w:p>
          <w:p w14:paraId="76F61CFF" w14:textId="77777777" w:rsidR="009238D4" w:rsidRPr="00EE1F8C" w:rsidRDefault="009238D4" w:rsidP="00EE1F8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contextualSpacing/>
              <w:rPr>
                <w:bCs/>
              </w:rPr>
            </w:pPr>
            <w:r w:rsidRPr="00EE1F8C">
              <w:rPr>
                <w:bCs/>
              </w:rPr>
              <w:t>Electrical installation could be impacted and damaged</w:t>
            </w:r>
          </w:p>
          <w:p w14:paraId="5AC3562D" w14:textId="77777777" w:rsidR="009238D4" w:rsidRPr="00EE1F8C" w:rsidRDefault="009238D4" w:rsidP="00EE1F8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contextualSpacing/>
              <w:rPr>
                <w:bCs/>
              </w:rPr>
            </w:pPr>
            <w:r w:rsidRPr="00EE1F8C">
              <w:rPr>
                <w:bCs/>
              </w:rPr>
              <w:t>Wiring could cause an electrical fire</w:t>
            </w:r>
          </w:p>
          <w:p w14:paraId="6A6CE942" w14:textId="64FB42DE" w:rsidR="009238D4" w:rsidRPr="00EE1F8C" w:rsidRDefault="009238D4" w:rsidP="00EE1F8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contextualSpacing/>
              <w:rPr>
                <w:bCs/>
              </w:rPr>
            </w:pPr>
            <w:r w:rsidRPr="00EE1F8C">
              <w:rPr>
                <w:bCs/>
              </w:rPr>
              <w:t>Unable to stop the plant in an emergency (Operational controls and e-stop)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7E28BAE6" w14:textId="77777777" w:rsidR="009238D4" w:rsidRPr="00EE1F8C" w:rsidRDefault="009238D4" w:rsidP="009238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>Electrocution</w:t>
            </w:r>
          </w:p>
          <w:p w14:paraId="7B97034F" w14:textId="77777777" w:rsidR="009238D4" w:rsidRPr="00EE1F8C" w:rsidRDefault="009238D4" w:rsidP="009238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>Electric shock</w:t>
            </w:r>
          </w:p>
          <w:p w14:paraId="6F3D6955" w14:textId="1422DA61" w:rsidR="009238D4" w:rsidRPr="00EE1F8C" w:rsidRDefault="009238D4" w:rsidP="00EE1F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>Fire</w:t>
            </w:r>
          </w:p>
        </w:tc>
        <w:tc>
          <w:tcPr>
            <w:tcW w:w="1657" w:type="pct"/>
            <w:gridSpan w:val="3"/>
          </w:tcPr>
          <w:p w14:paraId="67B8BD8A" w14:textId="77777777" w:rsidR="009238D4" w:rsidRPr="00EE1F8C" w:rsidRDefault="009238D4" w:rsidP="00EE1F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>The plant undergoes regular electrical inspections</w:t>
            </w:r>
          </w:p>
          <w:p w14:paraId="354C54CA" w14:textId="77777777" w:rsidR="009238D4" w:rsidRPr="00EE1F8C" w:rsidRDefault="009238D4" w:rsidP="00EE1F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>The main power distribution board is RCD protected and checked regularly</w:t>
            </w:r>
          </w:p>
          <w:p w14:paraId="4C5D9450" w14:textId="77777777" w:rsidR="009238D4" w:rsidRPr="00EE1F8C" w:rsidRDefault="009238D4" w:rsidP="00EE1F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 xml:space="preserve">Workplace inspections are conducted to identify defective items </w:t>
            </w:r>
          </w:p>
          <w:p w14:paraId="21FED259" w14:textId="3331D3FD" w:rsidR="00EE1F8C" w:rsidRPr="00EE1F8C" w:rsidRDefault="009238D4" w:rsidP="00EE1F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 xml:space="preserve">Plant is fitted with standard on/off control panel and twist/lock-off style emergency stop switch </w:t>
            </w:r>
          </w:p>
        </w:tc>
      </w:tr>
      <w:tr w:rsidR="009238D4" w14:paraId="39D027E9" w14:textId="77777777" w:rsidTr="00EE1F8C">
        <w:trPr>
          <w:trHeight w:val="1865"/>
        </w:trPr>
        <w:tc>
          <w:tcPr>
            <w:tcW w:w="1676" w:type="pct"/>
            <w:gridSpan w:val="5"/>
            <w:shd w:val="clear" w:color="auto" w:fill="auto"/>
          </w:tcPr>
          <w:p w14:paraId="58FA0C41" w14:textId="77777777" w:rsidR="009238D4" w:rsidRPr="00EE1F8C" w:rsidRDefault="009238D4" w:rsidP="00EE1F8C">
            <w:pPr>
              <w:spacing w:after="0" w:line="240" w:lineRule="auto"/>
              <w:rPr>
                <w:b/>
              </w:rPr>
            </w:pPr>
            <w:r w:rsidRPr="00EE1F8C">
              <w:rPr>
                <w:b/>
              </w:rPr>
              <w:lastRenderedPageBreak/>
              <w:t>Airborne Contaminants</w:t>
            </w:r>
          </w:p>
          <w:p w14:paraId="02654DBF" w14:textId="0BB4EC7D" w:rsidR="009238D4" w:rsidRPr="00EE1F8C" w:rsidRDefault="009238D4" w:rsidP="00EE1F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Arial"/>
                <w:b/>
                <w:kern w:val="0"/>
                <w14:ligatures w14:val="none"/>
              </w:rPr>
            </w:pPr>
            <w:r w:rsidRPr="00EE1F8C">
              <w:t>Dust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36E126D7" w14:textId="77777777" w:rsidR="009238D4" w:rsidRPr="00EE1F8C" w:rsidRDefault="009238D4" w:rsidP="009238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 xml:space="preserve">Asthma </w:t>
            </w:r>
          </w:p>
          <w:p w14:paraId="769BDF1E" w14:textId="77777777" w:rsidR="009238D4" w:rsidRPr="00EE1F8C" w:rsidRDefault="009238D4" w:rsidP="009238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 xml:space="preserve">Irritation to the lungs </w:t>
            </w:r>
          </w:p>
          <w:p w14:paraId="03643C6E" w14:textId="54CB7A02" w:rsidR="009238D4" w:rsidRPr="00EE1F8C" w:rsidRDefault="009238D4" w:rsidP="009238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>Worker/other receiving an eye injury from flying particles</w:t>
            </w:r>
          </w:p>
        </w:tc>
        <w:tc>
          <w:tcPr>
            <w:tcW w:w="1657" w:type="pct"/>
            <w:gridSpan w:val="3"/>
          </w:tcPr>
          <w:p w14:paraId="1D147F29" w14:textId="77777777" w:rsidR="009238D4" w:rsidRPr="00EE1F8C" w:rsidRDefault="009238D4" w:rsidP="009238D4">
            <w:pPr>
              <w:pStyle w:val="Heading4"/>
              <w:keepLines w:val="0"/>
              <w:numPr>
                <w:ilvl w:val="0"/>
                <w:numId w:val="30"/>
              </w:numPr>
              <w:spacing w:before="0" w:after="0" w:line="240" w:lineRule="auto"/>
              <w:rPr>
                <w:rFonts w:ascii="Work Sans" w:hAnsi="Work Sans"/>
                <w:i w:val="0"/>
                <w:iCs w:val="0"/>
              </w:rPr>
            </w:pPr>
            <w:r w:rsidRPr="00EE1F8C">
              <w:rPr>
                <w:rFonts w:ascii="Work Sans" w:hAnsi="Work Sans"/>
                <w:i w:val="0"/>
                <w:iCs w:val="0"/>
              </w:rPr>
              <w:t xml:space="preserve">The panel saw is connected to the main extraction system and unit is regularly maintained </w:t>
            </w:r>
          </w:p>
          <w:p w14:paraId="365F18F8" w14:textId="77777777" w:rsidR="009238D4" w:rsidRPr="00EE1F8C" w:rsidRDefault="009238D4" w:rsidP="009238D4">
            <w:pPr>
              <w:pStyle w:val="Heading4"/>
              <w:keepLines w:val="0"/>
              <w:numPr>
                <w:ilvl w:val="0"/>
                <w:numId w:val="30"/>
              </w:numPr>
              <w:spacing w:before="0" w:after="0" w:line="240" w:lineRule="auto"/>
              <w:rPr>
                <w:rFonts w:ascii="Work Sans" w:hAnsi="Work Sans"/>
                <w:i w:val="0"/>
                <w:iCs w:val="0"/>
              </w:rPr>
            </w:pPr>
            <w:r w:rsidRPr="00EE1F8C">
              <w:rPr>
                <w:rFonts w:ascii="Work Sans" w:hAnsi="Work Sans"/>
                <w:i w:val="0"/>
                <w:iCs w:val="0"/>
              </w:rPr>
              <w:t>Paper dust masks are available on request</w:t>
            </w:r>
          </w:p>
          <w:p w14:paraId="376F099A" w14:textId="794DAA19" w:rsidR="009238D4" w:rsidRPr="00EE1F8C" w:rsidRDefault="009238D4" w:rsidP="009238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 xml:space="preserve">Eye protection is worn by all workers and others when using the plant </w:t>
            </w:r>
          </w:p>
        </w:tc>
      </w:tr>
      <w:tr w:rsidR="009238D4" w14:paraId="36F447C6" w14:textId="77777777" w:rsidTr="00EE1F8C">
        <w:trPr>
          <w:trHeight w:val="1112"/>
        </w:trPr>
        <w:tc>
          <w:tcPr>
            <w:tcW w:w="1676" w:type="pct"/>
            <w:gridSpan w:val="5"/>
            <w:shd w:val="clear" w:color="auto" w:fill="auto"/>
          </w:tcPr>
          <w:p w14:paraId="526C15C0" w14:textId="1F02E060" w:rsidR="009238D4" w:rsidRPr="00EE1F8C" w:rsidRDefault="009238D4" w:rsidP="00EE1F8C">
            <w:r w:rsidRPr="00EE1F8C">
              <w:rPr>
                <w:b/>
              </w:rPr>
              <w:t>Noise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5A6180C9" w14:textId="77777777" w:rsidR="009238D4" w:rsidRPr="00EE1F8C" w:rsidRDefault="009238D4" w:rsidP="009238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 xml:space="preserve">Potential hearing loss/impairment </w:t>
            </w:r>
          </w:p>
          <w:p w14:paraId="178B3773" w14:textId="69969781" w:rsidR="009238D4" w:rsidRPr="00EE1F8C" w:rsidRDefault="009238D4" w:rsidP="009238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>Workers/others cannot communicate due to noise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513F0CB3" w14:textId="77777777" w:rsidR="009238D4" w:rsidRPr="00EE1F8C" w:rsidRDefault="009238D4" w:rsidP="009238D4">
            <w:pPr>
              <w:pStyle w:val="Heading4"/>
              <w:keepLines w:val="0"/>
              <w:numPr>
                <w:ilvl w:val="0"/>
                <w:numId w:val="30"/>
              </w:numPr>
              <w:spacing w:before="0" w:after="0" w:line="240" w:lineRule="auto"/>
              <w:rPr>
                <w:rFonts w:ascii="Work Sans" w:hAnsi="Work Sans"/>
                <w:i w:val="0"/>
                <w:iCs w:val="0"/>
              </w:rPr>
            </w:pPr>
            <w:r w:rsidRPr="00EE1F8C">
              <w:rPr>
                <w:rFonts w:ascii="Work Sans" w:hAnsi="Work Sans"/>
                <w:i w:val="0"/>
                <w:iCs w:val="0"/>
              </w:rPr>
              <w:t xml:space="preserve">Hearing protection is available if required </w:t>
            </w:r>
          </w:p>
          <w:p w14:paraId="52DB024E" w14:textId="7AD70AE3" w:rsidR="009238D4" w:rsidRPr="00EE1F8C" w:rsidRDefault="009238D4" w:rsidP="009238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Arial"/>
                <w:kern w:val="0"/>
                <w14:ligatures w14:val="none"/>
              </w:rPr>
            </w:pPr>
            <w:r w:rsidRPr="00EE1F8C">
              <w:t xml:space="preserve">Workers/others are trained on the dangers of workplace noise </w:t>
            </w:r>
          </w:p>
        </w:tc>
      </w:tr>
      <w:tr w:rsidR="009238D4" w14:paraId="67D466A8" w14:textId="77777777" w:rsidTr="00A3114B">
        <w:tc>
          <w:tcPr>
            <w:tcW w:w="1676" w:type="pct"/>
            <w:gridSpan w:val="5"/>
            <w:shd w:val="clear" w:color="auto" w:fill="auto"/>
          </w:tcPr>
          <w:p w14:paraId="23F5FAEA" w14:textId="77777777" w:rsidR="009238D4" w:rsidRPr="00EE1F8C" w:rsidRDefault="009238D4" w:rsidP="00EE1F8C">
            <w:pPr>
              <w:spacing w:after="0" w:line="240" w:lineRule="auto"/>
              <w:rPr>
                <w:b/>
              </w:rPr>
            </w:pPr>
            <w:r w:rsidRPr="00EE1F8C">
              <w:rPr>
                <w:b/>
              </w:rPr>
              <w:t>Hazardous Manual Tasks</w:t>
            </w:r>
          </w:p>
          <w:p w14:paraId="2EA79C08" w14:textId="77777777" w:rsidR="009238D4" w:rsidRPr="00EE1F8C" w:rsidRDefault="009238D4" w:rsidP="00EE1F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>Sustained or awkward postures</w:t>
            </w:r>
          </w:p>
          <w:p w14:paraId="6F199B25" w14:textId="77777777" w:rsidR="009238D4" w:rsidRPr="00EE1F8C" w:rsidRDefault="009238D4" w:rsidP="00EE1F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 xml:space="preserve">Limited </w:t>
            </w:r>
            <w:proofErr w:type="gramStart"/>
            <w:r w:rsidRPr="00EE1F8C">
              <w:t>work space</w:t>
            </w:r>
            <w:proofErr w:type="gramEnd"/>
            <w:r w:rsidRPr="00EE1F8C">
              <w:t xml:space="preserve"> available</w:t>
            </w:r>
          </w:p>
          <w:p w14:paraId="4461DC24" w14:textId="77777777" w:rsidR="009238D4" w:rsidRPr="00EE1F8C" w:rsidRDefault="009238D4" w:rsidP="009238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>Poor work area design Bending/stooping to cut timber</w:t>
            </w:r>
          </w:p>
          <w:p w14:paraId="79473B19" w14:textId="77777777" w:rsidR="009238D4" w:rsidRPr="00EE1F8C" w:rsidRDefault="009238D4" w:rsidP="009238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 xml:space="preserve">Moving projects on/off the cutting table </w:t>
            </w:r>
          </w:p>
          <w:p w14:paraId="2BF04BEA" w14:textId="77777777" w:rsidR="009238D4" w:rsidRPr="00EE1F8C" w:rsidRDefault="009238D4" w:rsidP="009238D4">
            <w:pPr>
              <w:rPr>
                <w:b/>
              </w:rPr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3C9D0C1A" w14:textId="3CB32F1C" w:rsidR="009238D4" w:rsidRPr="00EE1F8C" w:rsidRDefault="009238D4" w:rsidP="009238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EE1F8C">
              <w:t>Sprains/strains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412316EB" w14:textId="77777777" w:rsidR="009238D4" w:rsidRPr="00EE1F8C" w:rsidRDefault="009238D4" w:rsidP="009238D4">
            <w:pPr>
              <w:pStyle w:val="Heading4"/>
              <w:keepLines w:val="0"/>
              <w:numPr>
                <w:ilvl w:val="0"/>
                <w:numId w:val="30"/>
              </w:numPr>
              <w:spacing w:before="0" w:after="0" w:line="240" w:lineRule="auto"/>
              <w:rPr>
                <w:rFonts w:ascii="Work Sans" w:hAnsi="Work Sans"/>
                <w:i w:val="0"/>
                <w:iCs w:val="0"/>
              </w:rPr>
            </w:pPr>
            <w:r w:rsidRPr="00EE1F8C">
              <w:rPr>
                <w:rFonts w:ascii="Work Sans" w:hAnsi="Work Sans"/>
                <w:i w:val="0"/>
                <w:iCs w:val="0"/>
              </w:rPr>
              <w:t>Plant is set at a suitable height to minimise stooping</w:t>
            </w:r>
          </w:p>
          <w:p w14:paraId="7A3315BA" w14:textId="77777777" w:rsidR="009238D4" w:rsidRPr="00EE1F8C" w:rsidRDefault="009238D4" w:rsidP="009238D4">
            <w:pPr>
              <w:pStyle w:val="Heading4"/>
              <w:keepLines w:val="0"/>
              <w:numPr>
                <w:ilvl w:val="0"/>
                <w:numId w:val="30"/>
              </w:numPr>
              <w:spacing w:before="0" w:after="0" w:line="240" w:lineRule="auto"/>
              <w:rPr>
                <w:rFonts w:ascii="Work Sans" w:hAnsi="Work Sans"/>
                <w:i w:val="0"/>
                <w:iCs w:val="0"/>
              </w:rPr>
            </w:pPr>
            <w:r w:rsidRPr="00EE1F8C">
              <w:rPr>
                <w:rFonts w:ascii="Work Sans" w:hAnsi="Work Sans"/>
                <w:i w:val="0"/>
                <w:iCs w:val="0"/>
              </w:rPr>
              <w:t>Trolleys are available for moving items if required</w:t>
            </w:r>
          </w:p>
          <w:p w14:paraId="6FE60ED8" w14:textId="14D5710A" w:rsidR="009238D4" w:rsidRPr="00EE1F8C" w:rsidRDefault="009238D4" w:rsidP="009238D4">
            <w:pPr>
              <w:pStyle w:val="Heading4"/>
              <w:keepLines w:val="0"/>
              <w:numPr>
                <w:ilvl w:val="0"/>
                <w:numId w:val="30"/>
              </w:numPr>
              <w:spacing w:before="0" w:after="0" w:line="240" w:lineRule="auto"/>
              <w:rPr>
                <w:rFonts w:ascii="Work Sans" w:hAnsi="Work Sans"/>
                <w:i w:val="0"/>
                <w:iCs w:val="0"/>
              </w:rPr>
            </w:pPr>
            <w:r w:rsidRPr="00EE1F8C">
              <w:rPr>
                <w:rFonts w:ascii="Work Sans" w:hAnsi="Work Sans"/>
                <w:i w:val="0"/>
                <w:iCs w:val="0"/>
              </w:rPr>
              <w:t xml:space="preserve">All workers and others are trained in safe manual handling techniques </w:t>
            </w:r>
          </w:p>
        </w:tc>
      </w:tr>
      <w:tr w:rsidR="009238D4" w14:paraId="07457758" w14:textId="77777777" w:rsidTr="00EE1F8C">
        <w:trPr>
          <w:trHeight w:val="4743"/>
        </w:trPr>
        <w:tc>
          <w:tcPr>
            <w:tcW w:w="1676" w:type="pct"/>
            <w:gridSpan w:val="5"/>
            <w:shd w:val="clear" w:color="auto" w:fill="auto"/>
          </w:tcPr>
          <w:p w14:paraId="215A9238" w14:textId="19A2B625" w:rsidR="009238D4" w:rsidRPr="00212020" w:rsidRDefault="009238D4" w:rsidP="00EE1F8C">
            <w:pPr>
              <w:pStyle w:val="BodyText2"/>
              <w:spacing w:after="0"/>
              <w:ind w:left="306" w:hanging="306"/>
              <w:rPr>
                <w:b/>
              </w:rPr>
            </w:pPr>
            <w:r w:rsidRPr="00EE1F8C">
              <w:rPr>
                <w:b/>
              </w:rPr>
              <w:t>Other: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A82C63" w14:textId="1E6D0541" w:rsidR="009238D4" w:rsidRPr="00613A55" w:rsidRDefault="009238D4" w:rsidP="00EE1F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</w:p>
        </w:tc>
        <w:tc>
          <w:tcPr>
            <w:tcW w:w="1657" w:type="pct"/>
            <w:gridSpan w:val="3"/>
            <w:shd w:val="clear" w:color="auto" w:fill="auto"/>
          </w:tcPr>
          <w:p w14:paraId="10BB94BB" w14:textId="184EB471" w:rsidR="009238D4" w:rsidRPr="003D5E46" w:rsidRDefault="009238D4" w:rsidP="00EE1F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Arial"/>
                <w:kern w:val="0"/>
                <w14:ligatures w14:val="none"/>
              </w:rPr>
            </w:pPr>
          </w:p>
        </w:tc>
      </w:tr>
      <w:tr w:rsidR="009238D4" w14:paraId="3B5AAD2E" w14:textId="4AEDFD37" w:rsidTr="00C66DB8">
        <w:tc>
          <w:tcPr>
            <w:tcW w:w="5000" w:type="pct"/>
            <w:gridSpan w:val="13"/>
          </w:tcPr>
          <w:p w14:paraId="03ADBDE5" w14:textId="77D6482F" w:rsidR="009238D4" w:rsidRPr="007B19C9" w:rsidRDefault="009238D4" w:rsidP="009238D4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9238D4" w14:paraId="521A4A5C" w14:textId="61CFA856" w:rsidTr="00C66DB8">
        <w:tc>
          <w:tcPr>
            <w:tcW w:w="5000" w:type="pct"/>
            <w:gridSpan w:val="13"/>
            <w:shd w:val="clear" w:color="auto" w:fill="533E7C" w:themeFill="accent1"/>
          </w:tcPr>
          <w:p w14:paraId="764BB98D" w14:textId="5A05FC45" w:rsidR="009238D4" w:rsidRPr="007B4415" w:rsidRDefault="009238D4" w:rsidP="009238D4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9238D4" w14:paraId="6874C08C" w14:textId="38E0C46C" w:rsidTr="008F653A">
        <w:tc>
          <w:tcPr>
            <w:tcW w:w="1676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251018B" w14:textId="1F6DFCAB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9238D4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  <w:gridSpan w:val="2"/>
          </w:tcPr>
          <w:p w14:paraId="7637D68F" w14:textId="4BD822A4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  <w:gridSpan w:val="2"/>
          </w:tcPr>
          <w:p w14:paraId="462B3805" w14:textId="783025FC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9238D4" w14:paraId="279D017A" w14:textId="3E14ACA4" w:rsidTr="00647A9B">
        <w:trPr>
          <w:trHeight w:val="4094"/>
        </w:trPr>
        <w:tc>
          <w:tcPr>
            <w:tcW w:w="1676" w:type="pct"/>
            <w:gridSpan w:val="5"/>
          </w:tcPr>
          <w:p w14:paraId="38B5636F" w14:textId="442FFC56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5"/>
          </w:tcPr>
          <w:p w14:paraId="239039F9" w14:textId="77777777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</w:tcPr>
          <w:p w14:paraId="5A3E6B08" w14:textId="77777777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9238D4" w14:paraId="2B4CB725" w14:textId="77777777" w:rsidTr="00647A9B">
        <w:tc>
          <w:tcPr>
            <w:tcW w:w="450" w:type="pct"/>
            <w:gridSpan w:val="2"/>
          </w:tcPr>
          <w:p w14:paraId="1FE01DBC" w14:textId="68ACE2EB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</w:pPr>
            <w:r>
              <w:t>Name:</w:t>
            </w:r>
          </w:p>
        </w:tc>
        <w:tc>
          <w:tcPr>
            <w:tcW w:w="1226" w:type="pct"/>
            <w:gridSpan w:val="3"/>
          </w:tcPr>
          <w:p w14:paraId="6A46042B" w14:textId="6CE17205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5" w:type="pct"/>
            <w:gridSpan w:val="2"/>
          </w:tcPr>
          <w:p w14:paraId="14B7CE44" w14:textId="0623922B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</w:pPr>
            <w:r>
              <w:t>Signature</w:t>
            </w:r>
          </w:p>
        </w:tc>
        <w:tc>
          <w:tcPr>
            <w:tcW w:w="1222" w:type="pct"/>
            <w:gridSpan w:val="3"/>
          </w:tcPr>
          <w:p w14:paraId="1B1ACC03" w14:textId="59BBCD17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9" w:type="pct"/>
          </w:tcPr>
          <w:p w14:paraId="54BD6035" w14:textId="36489F8F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</w:pPr>
            <w:r>
              <w:t>Date</w:t>
            </w:r>
          </w:p>
        </w:tc>
        <w:tc>
          <w:tcPr>
            <w:tcW w:w="1208" w:type="pct"/>
            <w:gridSpan w:val="2"/>
          </w:tcPr>
          <w:p w14:paraId="6E115DE9" w14:textId="53E008C5" w:rsidR="009238D4" w:rsidRDefault="009238D4" w:rsidP="009238D4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EE1F8C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87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EE1F8C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15F4"/>
    <w:multiLevelType w:val="hybridMultilevel"/>
    <w:tmpl w:val="C6401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C2024"/>
    <w:multiLevelType w:val="hybridMultilevel"/>
    <w:tmpl w:val="E6EC8B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96478E8"/>
    <w:multiLevelType w:val="hybridMultilevel"/>
    <w:tmpl w:val="9842C266"/>
    <w:lvl w:ilvl="0" w:tplc="8F2E5DC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16C7"/>
    <w:multiLevelType w:val="hybridMultilevel"/>
    <w:tmpl w:val="22963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107D"/>
    <w:multiLevelType w:val="hybridMultilevel"/>
    <w:tmpl w:val="73CA8C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C72717"/>
    <w:multiLevelType w:val="hybridMultilevel"/>
    <w:tmpl w:val="1668DE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450E8D"/>
    <w:multiLevelType w:val="hybridMultilevel"/>
    <w:tmpl w:val="F95E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B3304"/>
    <w:multiLevelType w:val="hybridMultilevel"/>
    <w:tmpl w:val="CE2646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034A1E"/>
    <w:multiLevelType w:val="hybridMultilevel"/>
    <w:tmpl w:val="42948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F76135"/>
    <w:multiLevelType w:val="hybridMultilevel"/>
    <w:tmpl w:val="DC22AC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EE39F8"/>
    <w:multiLevelType w:val="hybridMultilevel"/>
    <w:tmpl w:val="19B46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9B78BD"/>
    <w:multiLevelType w:val="hybridMultilevel"/>
    <w:tmpl w:val="53D0BF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CC411B"/>
    <w:multiLevelType w:val="hybridMultilevel"/>
    <w:tmpl w:val="C108C2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C11AF"/>
    <w:multiLevelType w:val="hybridMultilevel"/>
    <w:tmpl w:val="317E1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21F8D"/>
    <w:multiLevelType w:val="hybridMultilevel"/>
    <w:tmpl w:val="2FFC1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9F74D7"/>
    <w:multiLevelType w:val="hybridMultilevel"/>
    <w:tmpl w:val="3BD6E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0282F"/>
    <w:multiLevelType w:val="hybridMultilevel"/>
    <w:tmpl w:val="F0E4F2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E11B33"/>
    <w:multiLevelType w:val="hybridMultilevel"/>
    <w:tmpl w:val="61103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64388"/>
    <w:multiLevelType w:val="hybridMultilevel"/>
    <w:tmpl w:val="1ACEBB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C37246"/>
    <w:multiLevelType w:val="hybridMultilevel"/>
    <w:tmpl w:val="93EE8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10544"/>
    <w:multiLevelType w:val="hybridMultilevel"/>
    <w:tmpl w:val="7C2ABA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8A0D5D"/>
    <w:multiLevelType w:val="hybridMultilevel"/>
    <w:tmpl w:val="9A1C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3105AE"/>
    <w:multiLevelType w:val="hybridMultilevel"/>
    <w:tmpl w:val="246EDD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3D18F1"/>
    <w:multiLevelType w:val="hybridMultilevel"/>
    <w:tmpl w:val="2182F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8B4F6E"/>
    <w:multiLevelType w:val="hybridMultilevel"/>
    <w:tmpl w:val="DF566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4A4B1B"/>
    <w:multiLevelType w:val="hybridMultilevel"/>
    <w:tmpl w:val="D8FA8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421E81"/>
    <w:multiLevelType w:val="hybridMultilevel"/>
    <w:tmpl w:val="C770A802"/>
    <w:lvl w:ilvl="0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6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A5E78F9"/>
    <w:multiLevelType w:val="hybridMultilevel"/>
    <w:tmpl w:val="5746A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A7E8C"/>
    <w:multiLevelType w:val="hybridMultilevel"/>
    <w:tmpl w:val="018006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36"/>
  </w:num>
  <w:num w:numId="3" w16cid:durableId="847332313">
    <w:abstractNumId w:val="30"/>
  </w:num>
  <w:num w:numId="4" w16cid:durableId="1850562679">
    <w:abstractNumId w:val="30"/>
  </w:num>
  <w:num w:numId="5" w16cid:durableId="585457671">
    <w:abstractNumId w:val="30"/>
  </w:num>
  <w:num w:numId="6" w16cid:durableId="508253953">
    <w:abstractNumId w:val="30"/>
  </w:num>
  <w:num w:numId="7" w16cid:durableId="668141638">
    <w:abstractNumId w:val="30"/>
  </w:num>
  <w:num w:numId="8" w16cid:durableId="1181814534">
    <w:abstractNumId w:val="30"/>
  </w:num>
  <w:num w:numId="9" w16cid:durableId="344211743">
    <w:abstractNumId w:val="30"/>
  </w:num>
  <w:num w:numId="10" w16cid:durableId="686255131">
    <w:abstractNumId w:val="16"/>
  </w:num>
  <w:num w:numId="11" w16cid:durableId="1316495436">
    <w:abstractNumId w:val="22"/>
  </w:num>
  <w:num w:numId="12" w16cid:durableId="922681555">
    <w:abstractNumId w:val="1"/>
  </w:num>
  <w:num w:numId="13" w16cid:durableId="1269433938">
    <w:abstractNumId w:val="13"/>
  </w:num>
  <w:num w:numId="14" w16cid:durableId="1359349633">
    <w:abstractNumId w:val="4"/>
  </w:num>
  <w:num w:numId="15" w16cid:durableId="780224161">
    <w:abstractNumId w:val="35"/>
  </w:num>
  <w:num w:numId="16" w16cid:durableId="219750077">
    <w:abstractNumId w:val="32"/>
  </w:num>
  <w:num w:numId="17" w16cid:durableId="772287841">
    <w:abstractNumId w:val="28"/>
  </w:num>
  <w:num w:numId="18" w16cid:durableId="1703817940">
    <w:abstractNumId w:val="39"/>
  </w:num>
  <w:num w:numId="19" w16cid:durableId="83767542">
    <w:abstractNumId w:val="34"/>
  </w:num>
  <w:num w:numId="20" w16cid:durableId="805783501">
    <w:abstractNumId w:val="24"/>
  </w:num>
  <w:num w:numId="21" w16cid:durableId="925070934">
    <w:abstractNumId w:val="8"/>
  </w:num>
  <w:num w:numId="22" w16cid:durableId="75366954">
    <w:abstractNumId w:val="6"/>
  </w:num>
  <w:num w:numId="23" w16cid:durableId="1692797654">
    <w:abstractNumId w:val="21"/>
  </w:num>
  <w:num w:numId="24" w16cid:durableId="1136338539">
    <w:abstractNumId w:val="29"/>
  </w:num>
  <w:num w:numId="25" w16cid:durableId="1912234814">
    <w:abstractNumId w:val="7"/>
  </w:num>
  <w:num w:numId="26" w16cid:durableId="1408461631">
    <w:abstractNumId w:val="20"/>
  </w:num>
  <w:num w:numId="27" w16cid:durableId="1354771867">
    <w:abstractNumId w:val="26"/>
  </w:num>
  <w:num w:numId="28" w16cid:durableId="1835336335">
    <w:abstractNumId w:val="31"/>
  </w:num>
  <w:num w:numId="29" w16cid:durableId="288055208">
    <w:abstractNumId w:val="12"/>
  </w:num>
  <w:num w:numId="30" w16cid:durableId="894463292">
    <w:abstractNumId w:val="23"/>
  </w:num>
  <w:num w:numId="31" w16cid:durableId="1367484744">
    <w:abstractNumId w:val="17"/>
  </w:num>
  <w:num w:numId="32" w16cid:durableId="1739472253">
    <w:abstractNumId w:val="37"/>
  </w:num>
  <w:num w:numId="33" w16cid:durableId="859464576">
    <w:abstractNumId w:val="19"/>
  </w:num>
  <w:num w:numId="34" w16cid:durableId="796607439">
    <w:abstractNumId w:val="18"/>
  </w:num>
  <w:num w:numId="35" w16cid:durableId="8265987">
    <w:abstractNumId w:val="38"/>
  </w:num>
  <w:num w:numId="36" w16cid:durableId="1592858724">
    <w:abstractNumId w:val="3"/>
  </w:num>
  <w:num w:numId="37" w16cid:durableId="1324626489">
    <w:abstractNumId w:val="14"/>
  </w:num>
  <w:num w:numId="38" w16cid:durableId="1369837152">
    <w:abstractNumId w:val="27"/>
  </w:num>
  <w:num w:numId="39" w16cid:durableId="585503007">
    <w:abstractNumId w:val="0"/>
  </w:num>
  <w:num w:numId="40" w16cid:durableId="302859014">
    <w:abstractNumId w:val="11"/>
  </w:num>
  <w:num w:numId="41" w16cid:durableId="1640845535">
    <w:abstractNumId w:val="33"/>
  </w:num>
  <w:num w:numId="42" w16cid:durableId="344745798">
    <w:abstractNumId w:val="10"/>
  </w:num>
  <w:num w:numId="43" w16cid:durableId="64374210">
    <w:abstractNumId w:val="25"/>
  </w:num>
  <w:num w:numId="44" w16cid:durableId="862979214">
    <w:abstractNumId w:val="2"/>
  </w:num>
  <w:num w:numId="45" w16cid:durableId="494036418">
    <w:abstractNumId w:val="9"/>
  </w:num>
  <w:num w:numId="46" w16cid:durableId="1833836136">
    <w:abstractNumId w:val="5"/>
  </w:num>
  <w:num w:numId="47" w16cid:durableId="3069083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82F7E"/>
    <w:rsid w:val="000A1D4A"/>
    <w:rsid w:val="000E3570"/>
    <w:rsid w:val="00115CD7"/>
    <w:rsid w:val="001B1E0E"/>
    <w:rsid w:val="001E097A"/>
    <w:rsid w:val="002000C7"/>
    <w:rsid w:val="00212020"/>
    <w:rsid w:val="00261429"/>
    <w:rsid w:val="00261B06"/>
    <w:rsid w:val="00281684"/>
    <w:rsid w:val="002A4E9E"/>
    <w:rsid w:val="002C26F7"/>
    <w:rsid w:val="002E4DE8"/>
    <w:rsid w:val="002F21E7"/>
    <w:rsid w:val="0033597D"/>
    <w:rsid w:val="00383C9F"/>
    <w:rsid w:val="00384245"/>
    <w:rsid w:val="003D5E46"/>
    <w:rsid w:val="003D6393"/>
    <w:rsid w:val="00441B7C"/>
    <w:rsid w:val="00467B66"/>
    <w:rsid w:val="004757D5"/>
    <w:rsid w:val="00477086"/>
    <w:rsid w:val="004864F2"/>
    <w:rsid w:val="004B1C36"/>
    <w:rsid w:val="004E1546"/>
    <w:rsid w:val="00503747"/>
    <w:rsid w:val="005068CD"/>
    <w:rsid w:val="00571330"/>
    <w:rsid w:val="006075C8"/>
    <w:rsid w:val="00613A55"/>
    <w:rsid w:val="00646A38"/>
    <w:rsid w:val="00647A9B"/>
    <w:rsid w:val="00680A15"/>
    <w:rsid w:val="006C58B9"/>
    <w:rsid w:val="006D57E0"/>
    <w:rsid w:val="006E09DB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801CD8"/>
    <w:rsid w:val="008210FC"/>
    <w:rsid w:val="008247BF"/>
    <w:rsid w:val="00854C22"/>
    <w:rsid w:val="008627C8"/>
    <w:rsid w:val="008A3B32"/>
    <w:rsid w:val="008D0EE1"/>
    <w:rsid w:val="008F653A"/>
    <w:rsid w:val="0091467E"/>
    <w:rsid w:val="00920D57"/>
    <w:rsid w:val="009238D4"/>
    <w:rsid w:val="009326B5"/>
    <w:rsid w:val="00936C3F"/>
    <w:rsid w:val="00936D1D"/>
    <w:rsid w:val="00942F97"/>
    <w:rsid w:val="00963551"/>
    <w:rsid w:val="009643D2"/>
    <w:rsid w:val="00973364"/>
    <w:rsid w:val="009B631A"/>
    <w:rsid w:val="009C7D5F"/>
    <w:rsid w:val="009D76C0"/>
    <w:rsid w:val="00A142D6"/>
    <w:rsid w:val="00A2355A"/>
    <w:rsid w:val="00A42241"/>
    <w:rsid w:val="00A461A1"/>
    <w:rsid w:val="00AA41FD"/>
    <w:rsid w:val="00AB44A7"/>
    <w:rsid w:val="00B352BF"/>
    <w:rsid w:val="00B50BFF"/>
    <w:rsid w:val="00B52555"/>
    <w:rsid w:val="00B6720D"/>
    <w:rsid w:val="00BC1625"/>
    <w:rsid w:val="00BC7B9C"/>
    <w:rsid w:val="00BE2A46"/>
    <w:rsid w:val="00C06C5E"/>
    <w:rsid w:val="00C12B07"/>
    <w:rsid w:val="00C2519B"/>
    <w:rsid w:val="00C27DB7"/>
    <w:rsid w:val="00C33A59"/>
    <w:rsid w:val="00C453F4"/>
    <w:rsid w:val="00C534BF"/>
    <w:rsid w:val="00C650C6"/>
    <w:rsid w:val="00C66DB8"/>
    <w:rsid w:val="00C66F6B"/>
    <w:rsid w:val="00C67CC4"/>
    <w:rsid w:val="00CB0919"/>
    <w:rsid w:val="00CF787A"/>
    <w:rsid w:val="00D07269"/>
    <w:rsid w:val="00D07C9B"/>
    <w:rsid w:val="00D23530"/>
    <w:rsid w:val="00D276C1"/>
    <w:rsid w:val="00D75C27"/>
    <w:rsid w:val="00D8147B"/>
    <w:rsid w:val="00DB4136"/>
    <w:rsid w:val="00DB472B"/>
    <w:rsid w:val="00DE330A"/>
    <w:rsid w:val="00E0478F"/>
    <w:rsid w:val="00E1521D"/>
    <w:rsid w:val="00E24F5A"/>
    <w:rsid w:val="00E63FDC"/>
    <w:rsid w:val="00E70B09"/>
    <w:rsid w:val="00E909E6"/>
    <w:rsid w:val="00EB4A6C"/>
    <w:rsid w:val="00EE1F8C"/>
    <w:rsid w:val="00F01760"/>
    <w:rsid w:val="00F06D8A"/>
    <w:rsid w:val="00F332A3"/>
    <w:rsid w:val="00F37896"/>
    <w:rsid w:val="00F40052"/>
    <w:rsid w:val="00F460CB"/>
    <w:rsid w:val="00FD44C6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Keith Johns</cp:lastModifiedBy>
  <cp:revision>3</cp:revision>
  <dcterms:created xsi:type="dcterms:W3CDTF">2025-03-21T02:19:00Z</dcterms:created>
  <dcterms:modified xsi:type="dcterms:W3CDTF">2025-03-24T09:19:00Z</dcterms:modified>
</cp:coreProperties>
</file>