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F02469">
      <w:pPr>
        <w:spacing w:after="0" w:line="240" w:lineRule="auto"/>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1474"/>
        <w:gridCol w:w="1474"/>
        <w:gridCol w:w="214"/>
        <w:gridCol w:w="1260"/>
        <w:gridCol w:w="1434"/>
        <w:gridCol w:w="40"/>
        <w:gridCol w:w="1377"/>
        <w:gridCol w:w="1418"/>
      </w:tblGrid>
      <w:tr w:rsidR="00EC45F6" w:rsidRPr="00EC45F6" w14:paraId="7583525B" w14:textId="77777777" w:rsidTr="00F02469">
        <w:trPr>
          <w:cantSplit/>
          <w:trHeight w:val="396"/>
        </w:trPr>
        <w:tc>
          <w:tcPr>
            <w:tcW w:w="7330" w:type="dxa"/>
            <w:gridSpan w:val="6"/>
            <w:vMerge w:val="restart"/>
            <w:shd w:val="clear" w:color="auto" w:fill="C9B5EF" w:themeFill="accent2"/>
            <w:vAlign w:val="center"/>
          </w:tcPr>
          <w:p w14:paraId="0B4C261A" w14:textId="4A0C77CD" w:rsidR="00EC45F6" w:rsidRPr="00750785" w:rsidRDefault="00385FAC" w:rsidP="00F02469">
            <w:pPr>
              <w:spacing w:after="0"/>
              <w:jc w:val="center"/>
              <w:rPr>
                <w:rFonts w:ascii="Noto Serif Armenian Light" w:hAnsi="Noto Serif Armenian Light"/>
                <w:b/>
                <w:sz w:val="36"/>
                <w:szCs w:val="36"/>
              </w:rPr>
            </w:pPr>
            <w:r>
              <w:rPr>
                <w:rFonts w:ascii="Noto Serif Armenian Light" w:hAnsi="Noto Serif Armenian Light"/>
                <w:b/>
                <w:sz w:val="36"/>
                <w:szCs w:val="36"/>
              </w:rPr>
              <w:t>Industrial Dishwasher</w:t>
            </w:r>
          </w:p>
        </w:tc>
        <w:tc>
          <w:tcPr>
            <w:tcW w:w="1417" w:type="dxa"/>
            <w:gridSpan w:val="2"/>
            <w:shd w:val="clear" w:color="auto" w:fill="C9B5EF" w:themeFill="accent2"/>
            <w:vAlign w:val="center"/>
          </w:tcPr>
          <w:p w14:paraId="035E656D" w14:textId="77777777" w:rsidR="00EC45F6" w:rsidRPr="00EC45F6" w:rsidRDefault="00EC45F6" w:rsidP="00F02469">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F02469">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F02469">
        <w:trPr>
          <w:cantSplit/>
          <w:trHeight w:val="396"/>
        </w:trPr>
        <w:tc>
          <w:tcPr>
            <w:tcW w:w="7330" w:type="dxa"/>
            <w:gridSpan w:val="6"/>
            <w:vMerge/>
            <w:shd w:val="clear" w:color="auto" w:fill="C9B5EF" w:themeFill="accent2"/>
            <w:vAlign w:val="center"/>
          </w:tcPr>
          <w:p w14:paraId="49FB5A27" w14:textId="77777777" w:rsidR="00EC45F6" w:rsidRPr="00EC45F6" w:rsidRDefault="00EC45F6" w:rsidP="00F02469">
            <w:pPr>
              <w:spacing w:after="0"/>
              <w:jc w:val="center"/>
              <w:rPr>
                <w:rFonts w:ascii="Noto Serif Armenian Light" w:eastAsia="Calibri" w:hAnsi="Noto Serif Armenian Light" w:cs="Arial"/>
                <w:b/>
                <w:sz w:val="24"/>
                <w:szCs w:val="24"/>
              </w:rPr>
            </w:pPr>
          </w:p>
        </w:tc>
        <w:tc>
          <w:tcPr>
            <w:tcW w:w="1417" w:type="dxa"/>
            <w:gridSpan w:val="2"/>
            <w:shd w:val="clear" w:color="auto" w:fill="FFFAEC" w:themeFill="accent4"/>
            <w:vAlign w:val="center"/>
          </w:tcPr>
          <w:p w14:paraId="4ABE75FD" w14:textId="3323E65D" w:rsidR="00EC45F6" w:rsidRPr="00EC45F6" w:rsidRDefault="003D47C1" w:rsidP="00F02469">
            <w:pPr>
              <w:spacing w:after="0"/>
              <w:jc w:val="center"/>
              <w:rPr>
                <w:rFonts w:ascii="Noto Serif Armenian Light" w:hAnsi="Noto Serif Armenian Light"/>
                <w:b/>
                <w:sz w:val="18"/>
                <w:szCs w:val="18"/>
              </w:rPr>
            </w:pPr>
            <w:r>
              <w:rPr>
                <w:rFonts w:ascii="Noto Serif Armenian Light" w:hAnsi="Noto Serif Armenian Light"/>
                <w:b/>
                <w:sz w:val="18"/>
                <w:szCs w:val="18"/>
              </w:rPr>
              <w:t>017</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4FABC9FD" w:rsidR="00EC45F6" w:rsidRPr="00EC45F6" w:rsidRDefault="00A04B53" w:rsidP="00F02469">
            <w:pPr>
              <w:spacing w:after="0"/>
              <w:jc w:val="center"/>
              <w:rPr>
                <w:rFonts w:ascii="Noto Serif Armenian Light" w:hAnsi="Noto Serif Armenian Light"/>
                <w:b/>
                <w:sz w:val="18"/>
                <w:szCs w:val="18"/>
              </w:rPr>
            </w:pPr>
            <w:r>
              <w:rPr>
                <w:rFonts w:ascii="Noto Serif Armenian Light" w:hAnsi="Noto Serif Armenian Light"/>
                <w:b/>
                <w:sz w:val="18"/>
                <w:szCs w:val="18"/>
              </w:rPr>
              <w:t>085</w:t>
            </w:r>
            <w:r w:rsidR="00EC45F6" w:rsidRPr="00EC45F6">
              <w:rPr>
                <w:rFonts w:ascii="Noto Serif Armenian Light" w:hAnsi="Noto Serif Armenian Light"/>
                <w:b/>
                <w:sz w:val="18"/>
                <w:szCs w:val="18"/>
              </w:rPr>
              <w:t>RA</w:t>
            </w:r>
          </w:p>
        </w:tc>
      </w:tr>
      <w:tr w:rsidR="00EC45F6" w:rsidRPr="00EC45F6" w14:paraId="280AAAE4" w14:textId="77777777" w:rsidTr="00F02469">
        <w:trPr>
          <w:cantSplit/>
          <w:trHeight w:val="624"/>
        </w:trPr>
        <w:tc>
          <w:tcPr>
            <w:tcW w:w="10165" w:type="dxa"/>
            <w:gridSpan w:val="9"/>
            <w:shd w:val="clear" w:color="auto" w:fill="533E7C" w:themeFill="accent1"/>
            <w:vAlign w:val="center"/>
          </w:tcPr>
          <w:p w14:paraId="2737F04E" w14:textId="77777777" w:rsidR="00EC45F6" w:rsidRPr="00EC45F6" w:rsidRDefault="00EC45F6" w:rsidP="00F02469">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F02469">
        <w:trPr>
          <w:cantSplit/>
          <w:trHeight w:val="682"/>
        </w:trPr>
        <w:tc>
          <w:tcPr>
            <w:tcW w:w="10165" w:type="dxa"/>
            <w:gridSpan w:val="9"/>
            <w:shd w:val="clear" w:color="auto" w:fill="C9B5EF" w:themeFill="accent2"/>
            <w:vAlign w:val="center"/>
          </w:tcPr>
          <w:p w14:paraId="3C4ABC67" w14:textId="05D7B843" w:rsidR="00EC45F6" w:rsidRPr="00F02469" w:rsidRDefault="00EC45F6" w:rsidP="00F02469">
            <w:pPr>
              <w:rPr>
                <w:rFonts w:ascii="Arial" w:eastAsia="Times New Roman" w:hAnsi="Arial" w:cs="Arial"/>
                <w:b/>
                <w:color w:val="000080"/>
                <w:kern w:val="0"/>
                <w:sz w:val="24"/>
                <w:szCs w:val="20"/>
                <w:lang w:eastAsia="en-AU"/>
                <w14:ligatures w14:val="none"/>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w:t>
            </w:r>
            <w:r w:rsidRPr="00385FAC">
              <w:rPr>
                <w:rFonts w:ascii="Noto Serif Armenian Light" w:hAnsi="Noto Serif Armenian Light" w:cs="Arial"/>
                <w:b/>
              </w:rPr>
              <w:t>RISKS</w:t>
            </w:r>
            <w:r w:rsidRPr="00EC45F6">
              <w:rPr>
                <w:rFonts w:ascii="Noto Serif Armenian Light" w:hAnsi="Noto Serif Armenian Light" w:cs="Arial"/>
                <w:b/>
                <w:sz w:val="20"/>
                <w:szCs w:val="20"/>
              </w:rPr>
              <w:t>:</w:t>
            </w:r>
            <w:r w:rsidR="00684C03">
              <w:rPr>
                <w:rFonts w:ascii="Noto Serif Armenian Light" w:hAnsi="Noto Serif Armenian Light" w:cs="Arial"/>
                <w:b/>
                <w:sz w:val="20"/>
                <w:szCs w:val="20"/>
              </w:rPr>
              <w:t xml:space="preserve"> </w:t>
            </w:r>
            <w:r w:rsidR="00684C03">
              <w:rPr>
                <w:rFonts w:cs="Arial"/>
                <w:b/>
                <w:color w:val="000080"/>
                <w:sz w:val="24"/>
              </w:rPr>
              <w:t xml:space="preserve"> </w:t>
            </w:r>
            <w:r w:rsidR="00750785">
              <w:rPr>
                <w:rFonts w:cs="Arial"/>
                <w:b/>
                <w:color w:val="000080"/>
                <w:sz w:val="24"/>
              </w:rPr>
              <w:t xml:space="preserve"> </w:t>
            </w:r>
            <w:r w:rsidR="00D54F95" w:rsidRPr="00D54F95">
              <w:rPr>
                <w:rFonts w:ascii="Arial" w:eastAsia="Times New Roman" w:hAnsi="Arial" w:cs="Arial"/>
                <w:b/>
                <w:color w:val="000080"/>
                <w:kern w:val="0"/>
                <w:sz w:val="24"/>
                <w:szCs w:val="20"/>
                <w:lang w:eastAsia="en-AU"/>
                <w14:ligatures w14:val="none"/>
              </w:rPr>
              <w:t xml:space="preserve"> </w:t>
            </w:r>
            <w:r w:rsidR="00385FAC" w:rsidRPr="00385FAC">
              <w:rPr>
                <w:rFonts w:ascii="Arial" w:eastAsia="Times New Roman" w:hAnsi="Arial" w:cs="Arial"/>
                <w:b/>
                <w:color w:val="000080"/>
                <w:kern w:val="0"/>
                <w:sz w:val="24"/>
                <w:szCs w:val="20"/>
                <w:lang w:eastAsia="en-AU"/>
                <w14:ligatures w14:val="none"/>
              </w:rPr>
              <w:t xml:space="preserve"> </w:t>
            </w:r>
            <w:r w:rsidR="00385FAC" w:rsidRPr="00F02469">
              <w:rPr>
                <w:rFonts w:ascii="Arial" w:eastAsia="Times New Roman" w:hAnsi="Arial" w:cs="Arial"/>
                <w:b/>
                <w:color w:val="000080"/>
                <w:kern w:val="0"/>
                <w:szCs w:val="18"/>
                <w:lang w:eastAsia="en-AU"/>
                <w14:ligatures w14:val="none"/>
              </w:rPr>
              <w:t>Electricity, Hazardous Manual Tasks, Mechanical, Hazardous</w:t>
            </w:r>
            <w:r w:rsidR="00F02469" w:rsidRPr="00F02469">
              <w:rPr>
                <w:rFonts w:ascii="Arial" w:eastAsia="Times New Roman" w:hAnsi="Arial" w:cs="Arial"/>
                <w:b/>
                <w:color w:val="000080"/>
                <w:kern w:val="0"/>
                <w:szCs w:val="18"/>
                <w:lang w:eastAsia="en-AU"/>
                <w14:ligatures w14:val="none"/>
              </w:rPr>
              <w:t xml:space="preserve"> </w:t>
            </w:r>
            <w:r w:rsidR="00385FAC" w:rsidRPr="00F02469">
              <w:rPr>
                <w:rFonts w:ascii="Arial" w:eastAsia="Times New Roman" w:hAnsi="Arial" w:cs="Arial"/>
                <w:b/>
                <w:color w:val="000080"/>
                <w:kern w:val="0"/>
                <w:szCs w:val="18"/>
                <w:lang w:eastAsia="en-AU"/>
                <w14:ligatures w14:val="none"/>
              </w:rPr>
              <w:t>Chemicals, Extreme Temperatures</w:t>
            </w:r>
          </w:p>
        </w:tc>
      </w:tr>
      <w:tr w:rsidR="00EC45F6" w:rsidRPr="00EC45F6" w14:paraId="375B2B3D" w14:textId="77777777" w:rsidTr="00F02469">
        <w:trPr>
          <w:cantSplit/>
          <w:trHeight w:val="1562"/>
        </w:trPr>
        <w:tc>
          <w:tcPr>
            <w:tcW w:w="1474" w:type="dxa"/>
            <w:tcBorders>
              <w:bottom w:val="single" w:sz="4" w:space="0" w:color="auto"/>
            </w:tcBorders>
            <w:shd w:val="clear" w:color="auto" w:fill="FFFAEC" w:themeFill="accent4"/>
            <w:vAlign w:val="center"/>
          </w:tcPr>
          <w:p w14:paraId="6E1D1D1D" w14:textId="6294B5EC" w:rsidR="00EC45F6" w:rsidRPr="00EC45F6" w:rsidRDefault="00385FAC" w:rsidP="00F02469">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0969A735" wp14:editId="067F7413">
                  <wp:extent cx="762000" cy="1028700"/>
                  <wp:effectExtent l="0" t="0" r="0" b="0"/>
                  <wp:docPr id="537012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inline>
              </w:drawing>
            </w:r>
          </w:p>
        </w:tc>
        <w:tc>
          <w:tcPr>
            <w:tcW w:w="1474" w:type="dxa"/>
            <w:tcBorders>
              <w:bottom w:val="single" w:sz="4" w:space="0" w:color="auto"/>
            </w:tcBorders>
            <w:shd w:val="clear" w:color="auto" w:fill="FFFAEC" w:themeFill="accent4"/>
            <w:vAlign w:val="center"/>
          </w:tcPr>
          <w:p w14:paraId="6DF2C929" w14:textId="3DC4EECE" w:rsidR="00EC45F6" w:rsidRPr="00EC45F6" w:rsidRDefault="00385FAC" w:rsidP="00F02469">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68EB8591" wp14:editId="657467F4">
                  <wp:extent cx="762000" cy="1028700"/>
                  <wp:effectExtent l="0" t="0" r="0" b="0"/>
                  <wp:docPr id="10144447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inline>
              </w:drawing>
            </w:r>
          </w:p>
        </w:tc>
        <w:tc>
          <w:tcPr>
            <w:tcW w:w="1474" w:type="dxa"/>
            <w:tcBorders>
              <w:bottom w:val="single" w:sz="4" w:space="0" w:color="auto"/>
            </w:tcBorders>
            <w:shd w:val="clear" w:color="auto" w:fill="FFFAEC" w:themeFill="accent4"/>
            <w:vAlign w:val="center"/>
          </w:tcPr>
          <w:p w14:paraId="161C0BD4" w14:textId="03F4A50D" w:rsidR="00EC45F6" w:rsidRPr="00EC45F6" w:rsidRDefault="00385FAC" w:rsidP="00F02469">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51237862" wp14:editId="1A8F3BC5">
                  <wp:extent cx="762000" cy="1028700"/>
                  <wp:effectExtent l="0" t="0" r="0" b="0"/>
                  <wp:docPr id="14808469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inline>
              </w:drawing>
            </w:r>
          </w:p>
        </w:tc>
        <w:tc>
          <w:tcPr>
            <w:tcW w:w="1474" w:type="dxa"/>
            <w:gridSpan w:val="2"/>
            <w:tcBorders>
              <w:bottom w:val="single" w:sz="4" w:space="0" w:color="auto"/>
            </w:tcBorders>
            <w:shd w:val="clear" w:color="auto" w:fill="FFFAEC" w:themeFill="accent4"/>
            <w:vAlign w:val="center"/>
          </w:tcPr>
          <w:p w14:paraId="4CFE8713" w14:textId="54C4EF9D" w:rsidR="00EC45F6" w:rsidRPr="00EC45F6" w:rsidRDefault="00EC45F6" w:rsidP="00F02469">
            <w:pPr>
              <w:spacing w:after="0"/>
              <w:jc w:val="center"/>
              <w:rPr>
                <w:rFonts w:ascii="Noto Serif Armenian Light" w:hAnsi="Noto Serif Armenian Light"/>
                <w:noProof/>
                <w:sz w:val="20"/>
                <w:szCs w:val="20"/>
              </w:rPr>
            </w:pPr>
          </w:p>
        </w:tc>
        <w:tc>
          <w:tcPr>
            <w:tcW w:w="1474" w:type="dxa"/>
            <w:gridSpan w:val="2"/>
            <w:tcBorders>
              <w:bottom w:val="single" w:sz="4" w:space="0" w:color="auto"/>
            </w:tcBorders>
            <w:shd w:val="clear" w:color="auto" w:fill="FFFAEC" w:themeFill="accent4"/>
            <w:vAlign w:val="center"/>
          </w:tcPr>
          <w:p w14:paraId="5B90D38B" w14:textId="21C6E5C1" w:rsidR="00EC45F6" w:rsidRPr="00EC45F6" w:rsidRDefault="00EC45F6" w:rsidP="00F02469">
            <w:pPr>
              <w:spacing w:after="0"/>
              <w:jc w:val="center"/>
              <w:rPr>
                <w:rFonts w:ascii="Noto Serif Armenian Light" w:hAnsi="Noto Serif Armenian Light"/>
                <w:noProof/>
                <w:sz w:val="20"/>
                <w:szCs w:val="20"/>
              </w:rPr>
            </w:pPr>
          </w:p>
        </w:tc>
        <w:tc>
          <w:tcPr>
            <w:tcW w:w="2795" w:type="dxa"/>
            <w:gridSpan w:val="2"/>
            <w:tcBorders>
              <w:bottom w:val="single" w:sz="4" w:space="0" w:color="auto"/>
            </w:tcBorders>
            <w:shd w:val="clear" w:color="auto" w:fill="FFFAEC" w:themeFill="accent4"/>
            <w:vAlign w:val="center"/>
          </w:tcPr>
          <w:p w14:paraId="5E106E0F" w14:textId="686D776C" w:rsidR="00EC45F6" w:rsidRPr="00EC45F6" w:rsidRDefault="00EC45F6" w:rsidP="00F02469">
            <w:pPr>
              <w:spacing w:after="0"/>
              <w:jc w:val="center"/>
              <w:rPr>
                <w:rFonts w:ascii="Noto Serif Armenian Light" w:hAnsi="Noto Serif Armenian Light"/>
                <w:noProof/>
                <w:sz w:val="20"/>
                <w:szCs w:val="20"/>
              </w:rPr>
            </w:pPr>
          </w:p>
        </w:tc>
      </w:tr>
      <w:tr w:rsidR="00385FAC" w:rsidRPr="00EC45F6" w14:paraId="1B6C5CC0" w14:textId="77777777" w:rsidTr="00F02469">
        <w:trPr>
          <w:cantSplit/>
          <w:trHeight w:val="1531"/>
        </w:trPr>
        <w:tc>
          <w:tcPr>
            <w:tcW w:w="10165" w:type="dxa"/>
            <w:gridSpan w:val="9"/>
            <w:tcBorders>
              <w:top w:val="single" w:sz="4" w:space="0" w:color="auto"/>
              <w:left w:val="single" w:sz="4" w:space="0" w:color="auto"/>
              <w:bottom w:val="single" w:sz="4" w:space="0" w:color="auto"/>
              <w:right w:val="single" w:sz="4" w:space="0" w:color="auto"/>
            </w:tcBorders>
          </w:tcPr>
          <w:p w14:paraId="7410BE4C" w14:textId="77777777" w:rsidR="00385FAC" w:rsidRPr="007163DE" w:rsidRDefault="00385FAC" w:rsidP="00F02469">
            <w:pPr>
              <w:pStyle w:val="Heading1"/>
              <w:spacing w:before="60"/>
              <w:rPr>
                <w:rFonts w:ascii="Arial" w:eastAsia="Arial" w:hAnsi="Arial" w:cs="Arial"/>
                <w:bCs w:val="0"/>
                <w:color w:val="000080"/>
                <w:kern w:val="0"/>
                <w:sz w:val="22"/>
                <w:szCs w:val="22"/>
              </w:rPr>
            </w:pPr>
            <w:r w:rsidRPr="007163DE">
              <w:rPr>
                <w:rFonts w:ascii="Arial" w:eastAsia="Arial" w:hAnsi="Arial" w:cs="Arial"/>
                <w:bCs w:val="0"/>
                <w:color w:val="000080"/>
                <w:kern w:val="0"/>
                <w:sz w:val="22"/>
                <w:szCs w:val="22"/>
              </w:rPr>
              <w:t>PRE-OPERATION</w:t>
            </w:r>
            <w:r>
              <w:rPr>
                <w:rFonts w:ascii="Arial" w:eastAsia="Arial" w:hAnsi="Arial" w:cs="Arial"/>
                <w:bCs w:val="0"/>
                <w:color w:val="000080"/>
                <w:kern w:val="0"/>
                <w:sz w:val="22"/>
                <w:szCs w:val="22"/>
              </w:rPr>
              <w:t>AL</w:t>
            </w:r>
            <w:r w:rsidRPr="007163DE">
              <w:rPr>
                <w:rFonts w:ascii="Arial" w:eastAsia="Arial" w:hAnsi="Arial" w:cs="Arial"/>
                <w:bCs w:val="0"/>
                <w:color w:val="000080"/>
                <w:kern w:val="0"/>
                <w:sz w:val="22"/>
                <w:szCs w:val="22"/>
              </w:rPr>
              <w:t xml:space="preserve"> </w:t>
            </w:r>
            <w:r>
              <w:rPr>
                <w:rFonts w:ascii="Arial" w:eastAsia="Arial" w:hAnsi="Arial" w:cs="Arial"/>
                <w:bCs w:val="0"/>
                <w:color w:val="000080"/>
                <w:kern w:val="0"/>
                <w:sz w:val="22"/>
                <w:szCs w:val="22"/>
              </w:rPr>
              <w:t xml:space="preserve">SAFETY </w:t>
            </w:r>
          </w:p>
          <w:p w14:paraId="4161652B" w14:textId="77777777" w:rsidR="00385FAC" w:rsidRPr="00D36DF9" w:rsidRDefault="00385FAC" w:rsidP="00F02469">
            <w:pPr>
              <w:pStyle w:val="OHSAdvtext"/>
              <w:numPr>
                <w:ilvl w:val="0"/>
                <w:numId w:val="5"/>
              </w:numPr>
              <w:spacing w:before="60" w:after="60"/>
              <w:ind w:left="357" w:hanging="357"/>
              <w:rPr>
                <w:rFonts w:cs="Arial"/>
                <w:sz w:val="22"/>
                <w:szCs w:val="22"/>
              </w:rPr>
            </w:pPr>
            <w:r w:rsidRPr="00D36DF9">
              <w:rPr>
                <w:rFonts w:cs="Arial"/>
                <w:sz w:val="22"/>
                <w:szCs w:val="22"/>
              </w:rPr>
              <w:t>Check electrical test and tag is in date if not commercial dishwasher, which should be hardwired</w:t>
            </w:r>
            <w:r>
              <w:rPr>
                <w:rFonts w:cs="Arial"/>
                <w:sz w:val="22"/>
                <w:szCs w:val="22"/>
              </w:rPr>
              <w:t>.</w:t>
            </w:r>
          </w:p>
          <w:p w14:paraId="5072EA54" w14:textId="77777777" w:rsidR="00385FAC" w:rsidRPr="00D36DF9" w:rsidRDefault="00385FAC" w:rsidP="00F02469">
            <w:pPr>
              <w:pStyle w:val="OHSAdvtext"/>
              <w:numPr>
                <w:ilvl w:val="0"/>
                <w:numId w:val="5"/>
              </w:numPr>
              <w:spacing w:before="60" w:after="60"/>
              <w:ind w:left="357" w:hanging="357"/>
              <w:rPr>
                <w:rFonts w:cs="Arial"/>
                <w:sz w:val="22"/>
                <w:szCs w:val="22"/>
              </w:rPr>
            </w:pPr>
            <w:r w:rsidRPr="00D36DF9">
              <w:rPr>
                <w:rFonts w:cs="Arial"/>
                <w:sz w:val="22"/>
                <w:szCs w:val="22"/>
              </w:rPr>
              <w:t>Check electrical cable visually for any obvious damage, where possible</w:t>
            </w:r>
            <w:r>
              <w:rPr>
                <w:rFonts w:cs="Arial"/>
                <w:sz w:val="22"/>
                <w:szCs w:val="22"/>
              </w:rPr>
              <w:t>.</w:t>
            </w:r>
          </w:p>
          <w:p w14:paraId="6F1533AD" w14:textId="63946BD6" w:rsidR="00385FAC" w:rsidRPr="00684C03" w:rsidRDefault="00385FAC" w:rsidP="00F02469">
            <w:pPr>
              <w:pStyle w:val="OHSAdvtext"/>
              <w:numPr>
                <w:ilvl w:val="0"/>
                <w:numId w:val="5"/>
              </w:numPr>
              <w:spacing w:before="60" w:after="60"/>
              <w:ind w:left="357" w:hanging="357"/>
              <w:rPr>
                <w:rFonts w:eastAsia="Arial"/>
              </w:rPr>
            </w:pPr>
            <w:r w:rsidRPr="00F02469">
              <w:rPr>
                <w:rFonts w:cs="Arial"/>
                <w:sz w:val="22"/>
                <w:szCs w:val="22"/>
              </w:rPr>
              <w:t>Check machine visually for any obvious damage.</w:t>
            </w:r>
          </w:p>
        </w:tc>
      </w:tr>
      <w:tr w:rsidR="00385FAC" w:rsidRPr="00EC45F6" w14:paraId="594AA48D" w14:textId="77777777" w:rsidTr="00F02469">
        <w:trPr>
          <w:cantSplit/>
          <w:trHeight w:val="702"/>
        </w:trPr>
        <w:tc>
          <w:tcPr>
            <w:tcW w:w="10165" w:type="dxa"/>
            <w:gridSpan w:val="9"/>
            <w:tcBorders>
              <w:top w:val="single" w:sz="4" w:space="0" w:color="auto"/>
              <w:left w:val="single" w:sz="4" w:space="0" w:color="auto"/>
              <w:bottom w:val="single" w:sz="4" w:space="0" w:color="auto"/>
              <w:right w:val="single" w:sz="4" w:space="0" w:color="auto"/>
            </w:tcBorders>
          </w:tcPr>
          <w:p w14:paraId="4FF9C9FB" w14:textId="77777777" w:rsidR="00385FAC" w:rsidRDefault="00385FAC" w:rsidP="00F02469">
            <w:pPr>
              <w:pStyle w:val="Heading1"/>
              <w:spacing w:before="60" w:after="0"/>
              <w:rPr>
                <w:rFonts w:ascii="Arial" w:eastAsia="Arial" w:hAnsi="Arial" w:cs="Arial"/>
                <w:bCs w:val="0"/>
                <w:color w:val="000080"/>
                <w:kern w:val="0"/>
                <w:sz w:val="22"/>
                <w:szCs w:val="22"/>
              </w:rPr>
            </w:pPr>
            <w:r>
              <w:rPr>
                <w:rFonts w:ascii="Arial" w:eastAsia="Arial" w:hAnsi="Arial" w:cs="Arial"/>
                <w:bCs w:val="0"/>
                <w:color w:val="000080"/>
                <w:kern w:val="0"/>
                <w:sz w:val="22"/>
                <w:szCs w:val="22"/>
              </w:rPr>
              <w:t>OPERATIONAL SAFETY PRECAUTIONS</w:t>
            </w:r>
          </w:p>
          <w:p w14:paraId="3CC688D6" w14:textId="77777777" w:rsidR="00385FAC" w:rsidRDefault="00385FAC" w:rsidP="00F02469">
            <w:pPr>
              <w:numPr>
                <w:ilvl w:val="0"/>
                <w:numId w:val="6"/>
              </w:numPr>
              <w:spacing w:before="60" w:after="100" w:afterAutospacing="1" w:line="300" w:lineRule="atLeast"/>
              <w:ind w:left="357" w:hanging="357"/>
              <w:rPr>
                <w:rFonts w:cs="Arial"/>
                <w:lang w:val="en-US"/>
              </w:rPr>
            </w:pPr>
            <w:r>
              <w:rPr>
                <w:rFonts w:cs="Arial"/>
                <w:lang w:val="en-US"/>
              </w:rPr>
              <w:t>Ensure PPE is used as relevant.</w:t>
            </w:r>
          </w:p>
          <w:p w14:paraId="277C4DBD" w14:textId="77777777" w:rsidR="00385FAC" w:rsidRPr="00642971" w:rsidRDefault="00385FAC" w:rsidP="00F02469">
            <w:pPr>
              <w:numPr>
                <w:ilvl w:val="0"/>
                <w:numId w:val="6"/>
              </w:numPr>
              <w:spacing w:before="60" w:after="100" w:afterAutospacing="1" w:line="300" w:lineRule="atLeast"/>
              <w:ind w:left="357" w:hanging="357"/>
              <w:rPr>
                <w:rFonts w:cs="Arial"/>
                <w:lang w:val="en-US"/>
              </w:rPr>
            </w:pPr>
            <w:r w:rsidRPr="00642971">
              <w:rPr>
                <w:rFonts w:cs="Arial"/>
                <w:lang w:val="en-US"/>
              </w:rPr>
              <w:t xml:space="preserve">Place sharp utensils like knives and forks face down inside the utensils basket. This prevents you from cutting or piercing your skin when unloading your dishes after </w:t>
            </w:r>
            <w:r>
              <w:rPr>
                <w:rFonts w:cs="Arial"/>
                <w:lang w:val="en-US"/>
              </w:rPr>
              <w:t>they have</w:t>
            </w:r>
            <w:r w:rsidRPr="00642971">
              <w:rPr>
                <w:rFonts w:cs="Arial"/>
                <w:lang w:val="en-US"/>
              </w:rPr>
              <w:t xml:space="preserve"> been cleaned.</w:t>
            </w:r>
          </w:p>
          <w:p w14:paraId="66BF16E3" w14:textId="77777777" w:rsidR="00385FAC" w:rsidRPr="00642971" w:rsidRDefault="00385FAC" w:rsidP="00F02469">
            <w:pPr>
              <w:numPr>
                <w:ilvl w:val="0"/>
                <w:numId w:val="6"/>
              </w:numPr>
              <w:spacing w:before="100" w:beforeAutospacing="1" w:after="100" w:afterAutospacing="1" w:line="300" w:lineRule="atLeast"/>
              <w:rPr>
                <w:rFonts w:cs="Arial"/>
                <w:lang w:val="en-US"/>
              </w:rPr>
            </w:pPr>
            <w:r w:rsidRPr="00642971">
              <w:rPr>
                <w:rFonts w:cs="Arial"/>
                <w:lang w:val="en-US"/>
              </w:rPr>
              <w:t>When loading glassware inside the dishwasher, make sure to place it gently to prevent breaking/chipping. Glassware should be positioned inside the rack firmly where they don’t rattle with each other once you start the wash cycle.</w:t>
            </w:r>
          </w:p>
          <w:p w14:paraId="4BDDEA64" w14:textId="77777777" w:rsidR="00385FAC" w:rsidRPr="00642971" w:rsidRDefault="00385FAC" w:rsidP="00F02469">
            <w:pPr>
              <w:numPr>
                <w:ilvl w:val="0"/>
                <w:numId w:val="6"/>
              </w:numPr>
              <w:spacing w:before="100" w:beforeAutospacing="1" w:after="100" w:afterAutospacing="1" w:line="300" w:lineRule="atLeast"/>
              <w:rPr>
                <w:rFonts w:cs="Arial"/>
                <w:lang w:val="en-US"/>
              </w:rPr>
            </w:pPr>
            <w:r w:rsidRPr="00642971">
              <w:rPr>
                <w:rFonts w:cs="Arial"/>
                <w:lang w:val="en-US"/>
              </w:rPr>
              <w:t>Avoid overloading dishes. Separate your dishes into batches and place them correctly inside the rack.</w:t>
            </w:r>
          </w:p>
          <w:p w14:paraId="1B75D5B2" w14:textId="77777777" w:rsidR="00385FAC" w:rsidRPr="00642971" w:rsidRDefault="00385FAC" w:rsidP="00F02469">
            <w:pPr>
              <w:numPr>
                <w:ilvl w:val="0"/>
                <w:numId w:val="6"/>
              </w:numPr>
              <w:spacing w:before="100" w:beforeAutospacing="1" w:after="100" w:afterAutospacing="1" w:line="300" w:lineRule="atLeast"/>
              <w:rPr>
                <w:rFonts w:cs="Arial"/>
                <w:lang w:val="en-US"/>
              </w:rPr>
            </w:pPr>
            <w:r w:rsidRPr="00642971">
              <w:rPr>
                <w:rFonts w:cs="Arial"/>
                <w:lang w:val="en-US"/>
              </w:rPr>
              <w:t>Allow your dishwasher to cool off after extended use. Prolonged usage of the dishwasher can cause the components to overheat and let out intense steam that could burn your skin. Before you take out your dishes, make sure the rack is cool to the touch to prevent skin burns.</w:t>
            </w:r>
          </w:p>
          <w:p w14:paraId="1293DF90" w14:textId="77777777" w:rsidR="00385FAC" w:rsidRPr="00642971" w:rsidRDefault="00385FAC" w:rsidP="00F02469">
            <w:pPr>
              <w:numPr>
                <w:ilvl w:val="0"/>
                <w:numId w:val="6"/>
              </w:numPr>
              <w:spacing w:before="100" w:beforeAutospacing="1" w:after="100" w:afterAutospacing="1" w:line="300" w:lineRule="atLeast"/>
              <w:rPr>
                <w:rFonts w:cs="Arial"/>
                <w:lang w:val="en-US"/>
              </w:rPr>
            </w:pPr>
            <w:r w:rsidRPr="00642971">
              <w:rPr>
                <w:rFonts w:cs="Arial"/>
                <w:lang w:val="en-US"/>
              </w:rPr>
              <w:t>Child-proof your dishwasher by adding a lock to help keep children away from the equipment when not in use.</w:t>
            </w:r>
          </w:p>
          <w:p w14:paraId="4DF45F3E" w14:textId="77777777" w:rsidR="00385FAC" w:rsidRPr="00642971" w:rsidRDefault="00385FAC" w:rsidP="00F02469">
            <w:pPr>
              <w:numPr>
                <w:ilvl w:val="0"/>
                <w:numId w:val="6"/>
              </w:numPr>
              <w:spacing w:before="100" w:beforeAutospacing="1" w:after="100" w:afterAutospacing="1" w:line="300" w:lineRule="atLeast"/>
              <w:rPr>
                <w:rFonts w:cs="Arial"/>
                <w:lang w:val="en-US"/>
              </w:rPr>
            </w:pPr>
            <w:r w:rsidRPr="00642971">
              <w:rPr>
                <w:rFonts w:cs="Arial"/>
                <w:lang w:val="en-US"/>
              </w:rPr>
              <w:t>Store dishwashing products such as detergent and rinse aid out of reach of children to prevent ingestion and accidental poisoning. Read the instruction label when using detergents and rinse aid. Use only the recommended amount that’s appropriate for your dishwasher.</w:t>
            </w:r>
          </w:p>
          <w:p w14:paraId="5AF738CB" w14:textId="32F6B5C0" w:rsidR="00385FAC" w:rsidRPr="00684C03" w:rsidRDefault="00385FAC" w:rsidP="00F02469">
            <w:pPr>
              <w:spacing w:before="60" w:after="60" w:line="240" w:lineRule="auto"/>
              <w:ind w:left="360"/>
              <w:rPr>
                <w:rFonts w:eastAsia="Arial"/>
              </w:rPr>
            </w:pPr>
            <w:r w:rsidRPr="00642971">
              <w:rPr>
                <w:rFonts w:cs="Arial"/>
                <w:lang w:val="en-US"/>
              </w:rPr>
              <w:lastRenderedPageBreak/>
              <w:t>Fill the dispenser cups only when you’re going to use the dishwasher. If using a closed loop system, only trained personnel to replace the chemicals.</w:t>
            </w:r>
          </w:p>
        </w:tc>
      </w:tr>
      <w:tr w:rsidR="00385FAC" w:rsidRPr="00EC45F6" w14:paraId="01D48D7B" w14:textId="77777777" w:rsidTr="00F02469">
        <w:trPr>
          <w:cantSplit/>
          <w:trHeight w:val="1549"/>
        </w:trPr>
        <w:tc>
          <w:tcPr>
            <w:tcW w:w="10165" w:type="dxa"/>
            <w:gridSpan w:val="9"/>
            <w:tcBorders>
              <w:top w:val="single" w:sz="4" w:space="0" w:color="auto"/>
              <w:left w:val="single" w:sz="4" w:space="0" w:color="auto"/>
              <w:bottom w:val="single" w:sz="4" w:space="0" w:color="auto"/>
              <w:right w:val="single" w:sz="4" w:space="0" w:color="auto"/>
            </w:tcBorders>
          </w:tcPr>
          <w:p w14:paraId="574008E6" w14:textId="77777777" w:rsidR="00385FAC" w:rsidRDefault="00385FAC" w:rsidP="00F02469">
            <w:pPr>
              <w:pStyle w:val="Heading1"/>
              <w:spacing w:before="60" w:after="0"/>
              <w:rPr>
                <w:rFonts w:ascii="Arial" w:eastAsia="Arial" w:hAnsi="Arial" w:cs="Arial"/>
                <w:bCs w:val="0"/>
                <w:color w:val="000080"/>
                <w:kern w:val="0"/>
                <w:sz w:val="22"/>
                <w:szCs w:val="22"/>
              </w:rPr>
            </w:pPr>
            <w:r>
              <w:rPr>
                <w:rFonts w:ascii="Arial" w:eastAsia="Arial" w:hAnsi="Arial" w:cs="Arial"/>
                <w:bCs w:val="0"/>
                <w:color w:val="000080"/>
                <w:kern w:val="0"/>
                <w:sz w:val="22"/>
                <w:szCs w:val="22"/>
              </w:rPr>
              <w:lastRenderedPageBreak/>
              <w:t>HOUSEKEEPING</w:t>
            </w:r>
          </w:p>
          <w:p w14:paraId="4EA24F59" w14:textId="77777777" w:rsidR="00385FAC" w:rsidRPr="00642971" w:rsidRDefault="00385FAC" w:rsidP="00F02469">
            <w:pPr>
              <w:numPr>
                <w:ilvl w:val="0"/>
                <w:numId w:val="7"/>
              </w:numPr>
              <w:spacing w:after="0" w:line="240" w:lineRule="auto"/>
              <w:ind w:left="357" w:hanging="357"/>
              <w:rPr>
                <w:rFonts w:cs="Arial"/>
                <w:lang w:val="en-US"/>
              </w:rPr>
            </w:pPr>
            <w:r w:rsidRPr="00642971">
              <w:rPr>
                <w:rFonts w:cs="Arial"/>
                <w:lang w:val="en-US"/>
              </w:rPr>
              <w:t>Always make sure to close the dishwasher door when loading or unloading dishes to prevent tripping accidents.</w:t>
            </w:r>
          </w:p>
          <w:p w14:paraId="7D1AA262" w14:textId="43CAE379" w:rsidR="00385FAC" w:rsidRPr="00EC45F6" w:rsidRDefault="00385FAC" w:rsidP="00F02469">
            <w:pPr>
              <w:numPr>
                <w:ilvl w:val="0"/>
                <w:numId w:val="7"/>
              </w:numPr>
              <w:spacing w:after="100" w:afterAutospacing="1" w:line="300" w:lineRule="atLeast"/>
              <w:ind w:left="357" w:hanging="357"/>
              <w:rPr>
                <w:rFonts w:ascii="Noto Serif Armenian Light" w:hAnsi="Noto Serif Armenian Light" w:cs="Arial"/>
                <w:iCs/>
              </w:rPr>
            </w:pPr>
            <w:r w:rsidRPr="00642971">
              <w:rPr>
                <w:rFonts w:cs="Arial"/>
                <w:lang w:val="en-US"/>
              </w:rPr>
              <w:t>Check that the dishes are dishwasher safe.  Plastics tend to warp or become brittle over time due to high heat.</w:t>
            </w:r>
          </w:p>
        </w:tc>
      </w:tr>
      <w:tr w:rsidR="00385FAC" w:rsidRPr="00EC45F6" w14:paraId="49624D90" w14:textId="77777777" w:rsidTr="00F02469">
        <w:trPr>
          <w:cantSplit/>
          <w:trHeight w:val="403"/>
        </w:trPr>
        <w:tc>
          <w:tcPr>
            <w:tcW w:w="4636" w:type="dxa"/>
            <w:gridSpan w:val="4"/>
            <w:tcBorders>
              <w:top w:val="single" w:sz="4" w:space="0" w:color="auto"/>
            </w:tcBorders>
            <w:shd w:val="clear" w:color="auto" w:fill="FFFAEC" w:themeFill="accent4"/>
            <w:vAlign w:val="center"/>
          </w:tcPr>
          <w:p w14:paraId="52444F2C" w14:textId="77777777" w:rsidR="00385FAC" w:rsidRPr="00EC45F6" w:rsidRDefault="00385FAC" w:rsidP="00F02469">
            <w:pPr>
              <w:pStyle w:val="OHSAdvtext"/>
              <w:spacing w:before="0"/>
              <w:rPr>
                <w:rFonts w:ascii="Noto Serif Armenian Light" w:hAnsi="Noto Serif Armenian Light" w:cs="Arial"/>
                <w:b/>
              </w:rPr>
            </w:pPr>
            <w:r w:rsidRPr="00EC45F6">
              <w:rPr>
                <w:rFonts w:ascii="Noto Serif Armenian Light" w:hAnsi="Noto Serif Armenian Light" w:cs="Arial"/>
                <w:b/>
              </w:rPr>
              <w:t>Date of last review:</w:t>
            </w:r>
          </w:p>
        </w:tc>
        <w:tc>
          <w:tcPr>
            <w:tcW w:w="5529" w:type="dxa"/>
            <w:gridSpan w:val="5"/>
            <w:tcBorders>
              <w:top w:val="single" w:sz="4" w:space="0" w:color="auto"/>
            </w:tcBorders>
            <w:shd w:val="clear" w:color="auto" w:fill="FFFAEC" w:themeFill="accent4"/>
            <w:vAlign w:val="center"/>
          </w:tcPr>
          <w:p w14:paraId="219E1A43" w14:textId="77777777" w:rsidR="00385FAC" w:rsidRPr="00EC45F6" w:rsidRDefault="00385FAC" w:rsidP="00F02469">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default" r:id="rId1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B499" w14:textId="77777777" w:rsidR="009C2A14" w:rsidRDefault="009C2A14" w:rsidP="000A4560">
      <w:pPr>
        <w:spacing w:after="0" w:line="240" w:lineRule="auto"/>
      </w:pPr>
      <w:r>
        <w:separator/>
      </w:r>
    </w:p>
  </w:endnote>
  <w:endnote w:type="continuationSeparator" w:id="0">
    <w:p w14:paraId="106231F5" w14:textId="77777777" w:rsidR="009C2A14" w:rsidRDefault="009C2A14"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F7FD" w14:textId="77777777" w:rsidR="009C2A14" w:rsidRDefault="009C2A14" w:rsidP="000A4560">
      <w:pPr>
        <w:spacing w:after="0" w:line="240" w:lineRule="auto"/>
      </w:pPr>
      <w:r>
        <w:separator/>
      </w:r>
    </w:p>
  </w:footnote>
  <w:footnote w:type="continuationSeparator" w:id="0">
    <w:p w14:paraId="4F421F4A" w14:textId="77777777" w:rsidR="009C2A14" w:rsidRDefault="009C2A14"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749FEB5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02469">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EB63127" w:rsidR="00B308FC" w:rsidRDefault="00F02469"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749FEB5B"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F02469">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2EB63127" w:rsidR="00B308FC" w:rsidRDefault="00F02469"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April 2026</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147"/>
    <w:multiLevelType w:val="hybridMultilevel"/>
    <w:tmpl w:val="91BEC3C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11C075A"/>
    <w:multiLevelType w:val="hybridMultilevel"/>
    <w:tmpl w:val="8D149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42A42E7"/>
    <w:multiLevelType w:val="hybridMultilevel"/>
    <w:tmpl w:val="36524CCE"/>
    <w:lvl w:ilvl="0" w:tplc="FAD204A4">
      <w:start w:val="1"/>
      <w:numFmt w:val="decimal"/>
      <w:lvlText w:val="%1."/>
      <w:lvlJc w:val="left"/>
      <w:pPr>
        <w:ind w:left="360" w:hanging="360"/>
      </w:pPr>
      <w:rPr>
        <w:rFonts w:ascii="Work Sans" w:hAnsi="Work San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start w:val="1"/>
      <w:numFmt w:val="lowerLetter"/>
      <w:lvlText w:val="%2."/>
      <w:lvlJc w:val="left"/>
      <w:pPr>
        <w:tabs>
          <w:tab w:val="num" w:pos="1080"/>
        </w:tabs>
        <w:ind w:left="1080" w:hanging="360"/>
      </w:pPr>
    </w:lvl>
    <w:lvl w:ilvl="2" w:tplc="00EE127C">
      <w:start w:val="1"/>
      <w:numFmt w:val="lowerRoman"/>
      <w:lvlText w:val="%3."/>
      <w:lvlJc w:val="right"/>
      <w:pPr>
        <w:tabs>
          <w:tab w:val="num" w:pos="1800"/>
        </w:tabs>
        <w:ind w:left="1800" w:hanging="180"/>
      </w:pPr>
    </w:lvl>
    <w:lvl w:ilvl="3" w:tplc="6C766C04">
      <w:start w:val="1"/>
      <w:numFmt w:val="decimal"/>
      <w:lvlText w:val="%4."/>
      <w:lvlJc w:val="left"/>
      <w:pPr>
        <w:tabs>
          <w:tab w:val="num" w:pos="2520"/>
        </w:tabs>
        <w:ind w:left="2520" w:hanging="360"/>
      </w:pPr>
    </w:lvl>
    <w:lvl w:ilvl="4" w:tplc="697E6ED6">
      <w:start w:val="1"/>
      <w:numFmt w:val="lowerLetter"/>
      <w:lvlText w:val="%5."/>
      <w:lvlJc w:val="left"/>
      <w:pPr>
        <w:tabs>
          <w:tab w:val="num" w:pos="3240"/>
        </w:tabs>
        <w:ind w:left="3240" w:hanging="360"/>
      </w:pPr>
    </w:lvl>
    <w:lvl w:ilvl="5" w:tplc="8A44E14C">
      <w:start w:val="1"/>
      <w:numFmt w:val="lowerRoman"/>
      <w:lvlText w:val="%6."/>
      <w:lvlJc w:val="right"/>
      <w:pPr>
        <w:tabs>
          <w:tab w:val="num" w:pos="3960"/>
        </w:tabs>
        <w:ind w:left="3960" w:hanging="180"/>
      </w:pPr>
    </w:lvl>
    <w:lvl w:ilvl="6" w:tplc="CE74D384">
      <w:start w:val="1"/>
      <w:numFmt w:val="decimal"/>
      <w:lvlText w:val="%7."/>
      <w:lvlJc w:val="left"/>
      <w:pPr>
        <w:tabs>
          <w:tab w:val="num" w:pos="4680"/>
        </w:tabs>
        <w:ind w:left="4680" w:hanging="360"/>
      </w:pPr>
    </w:lvl>
    <w:lvl w:ilvl="7" w:tplc="0EE00FBA">
      <w:start w:val="1"/>
      <w:numFmt w:val="lowerLetter"/>
      <w:lvlText w:val="%8."/>
      <w:lvlJc w:val="left"/>
      <w:pPr>
        <w:tabs>
          <w:tab w:val="num" w:pos="5400"/>
        </w:tabs>
        <w:ind w:left="5400" w:hanging="360"/>
      </w:pPr>
    </w:lvl>
    <w:lvl w:ilvl="8" w:tplc="D5722230">
      <w:start w:val="1"/>
      <w:numFmt w:val="lowerRoman"/>
      <w:lvlText w:val="%9."/>
      <w:lvlJc w:val="right"/>
      <w:pPr>
        <w:tabs>
          <w:tab w:val="num" w:pos="6120"/>
        </w:tabs>
        <w:ind w:left="6120" w:hanging="180"/>
      </w:pPr>
    </w:lvl>
  </w:abstractNum>
  <w:abstractNum w:abstractNumId="4"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start w:val="1"/>
      <w:numFmt w:val="lowerLetter"/>
      <w:lvlText w:val="%2."/>
      <w:lvlJc w:val="left"/>
      <w:pPr>
        <w:tabs>
          <w:tab w:val="num" w:pos="1080"/>
        </w:tabs>
        <w:ind w:left="1080" w:hanging="360"/>
      </w:pPr>
    </w:lvl>
    <w:lvl w:ilvl="2" w:tplc="988A50D2">
      <w:start w:val="1"/>
      <w:numFmt w:val="lowerRoman"/>
      <w:lvlText w:val="%3."/>
      <w:lvlJc w:val="right"/>
      <w:pPr>
        <w:tabs>
          <w:tab w:val="num" w:pos="1800"/>
        </w:tabs>
        <w:ind w:left="1800" w:hanging="180"/>
      </w:pPr>
    </w:lvl>
    <w:lvl w:ilvl="3" w:tplc="1E40D976">
      <w:start w:val="1"/>
      <w:numFmt w:val="decimal"/>
      <w:lvlText w:val="%4."/>
      <w:lvlJc w:val="left"/>
      <w:pPr>
        <w:tabs>
          <w:tab w:val="num" w:pos="2520"/>
        </w:tabs>
        <w:ind w:left="2520" w:hanging="360"/>
      </w:pPr>
    </w:lvl>
    <w:lvl w:ilvl="4" w:tplc="1392333A">
      <w:start w:val="1"/>
      <w:numFmt w:val="lowerLetter"/>
      <w:lvlText w:val="%5."/>
      <w:lvlJc w:val="left"/>
      <w:pPr>
        <w:tabs>
          <w:tab w:val="num" w:pos="3240"/>
        </w:tabs>
        <w:ind w:left="3240" w:hanging="360"/>
      </w:pPr>
    </w:lvl>
    <w:lvl w:ilvl="5" w:tplc="C2DAD3B6">
      <w:start w:val="1"/>
      <w:numFmt w:val="lowerRoman"/>
      <w:lvlText w:val="%6."/>
      <w:lvlJc w:val="right"/>
      <w:pPr>
        <w:tabs>
          <w:tab w:val="num" w:pos="3960"/>
        </w:tabs>
        <w:ind w:left="3960" w:hanging="180"/>
      </w:pPr>
    </w:lvl>
    <w:lvl w:ilvl="6" w:tplc="93AA68C0">
      <w:start w:val="1"/>
      <w:numFmt w:val="decimal"/>
      <w:lvlText w:val="%7."/>
      <w:lvlJc w:val="left"/>
      <w:pPr>
        <w:tabs>
          <w:tab w:val="num" w:pos="4680"/>
        </w:tabs>
        <w:ind w:left="4680" w:hanging="360"/>
      </w:pPr>
    </w:lvl>
    <w:lvl w:ilvl="7" w:tplc="08841AA0">
      <w:start w:val="1"/>
      <w:numFmt w:val="lowerLetter"/>
      <w:lvlText w:val="%8."/>
      <w:lvlJc w:val="left"/>
      <w:pPr>
        <w:tabs>
          <w:tab w:val="num" w:pos="5400"/>
        </w:tabs>
        <w:ind w:left="5400" w:hanging="360"/>
      </w:pPr>
    </w:lvl>
    <w:lvl w:ilvl="8" w:tplc="DE3E899A">
      <w:start w:val="1"/>
      <w:numFmt w:val="lowerRoman"/>
      <w:lvlText w:val="%9."/>
      <w:lvlJc w:val="right"/>
      <w:pPr>
        <w:tabs>
          <w:tab w:val="num" w:pos="6120"/>
        </w:tabs>
        <w:ind w:left="6120" w:hanging="180"/>
      </w:pPr>
    </w:lvl>
  </w:abstractNum>
  <w:abstractNum w:abstractNumId="6"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start w:val="1"/>
      <w:numFmt w:val="lowerRoman"/>
      <w:lvlText w:val="%3."/>
      <w:lvlJc w:val="right"/>
      <w:pPr>
        <w:tabs>
          <w:tab w:val="num" w:pos="1800"/>
        </w:tabs>
        <w:ind w:left="1800" w:hanging="180"/>
      </w:pPr>
    </w:lvl>
    <w:lvl w:ilvl="3" w:tplc="E17267C6">
      <w:start w:val="1"/>
      <w:numFmt w:val="decimal"/>
      <w:lvlText w:val="%4."/>
      <w:lvlJc w:val="left"/>
      <w:pPr>
        <w:tabs>
          <w:tab w:val="num" w:pos="2520"/>
        </w:tabs>
        <w:ind w:left="2520" w:hanging="360"/>
      </w:pPr>
    </w:lvl>
    <w:lvl w:ilvl="4" w:tplc="A692D182">
      <w:start w:val="1"/>
      <w:numFmt w:val="lowerLetter"/>
      <w:lvlText w:val="%5."/>
      <w:lvlJc w:val="left"/>
      <w:pPr>
        <w:tabs>
          <w:tab w:val="num" w:pos="3240"/>
        </w:tabs>
        <w:ind w:left="3240" w:hanging="360"/>
      </w:pPr>
    </w:lvl>
    <w:lvl w:ilvl="5" w:tplc="14AEA3E6">
      <w:start w:val="1"/>
      <w:numFmt w:val="lowerRoman"/>
      <w:lvlText w:val="%6."/>
      <w:lvlJc w:val="right"/>
      <w:pPr>
        <w:tabs>
          <w:tab w:val="num" w:pos="3960"/>
        </w:tabs>
        <w:ind w:left="3960" w:hanging="180"/>
      </w:pPr>
    </w:lvl>
    <w:lvl w:ilvl="6" w:tplc="1E52A630">
      <w:start w:val="1"/>
      <w:numFmt w:val="decimal"/>
      <w:lvlText w:val="%7."/>
      <w:lvlJc w:val="left"/>
      <w:pPr>
        <w:tabs>
          <w:tab w:val="num" w:pos="4680"/>
        </w:tabs>
        <w:ind w:left="4680" w:hanging="360"/>
      </w:pPr>
    </w:lvl>
    <w:lvl w:ilvl="7" w:tplc="098A6ECA">
      <w:start w:val="1"/>
      <w:numFmt w:val="lowerLetter"/>
      <w:lvlText w:val="%8."/>
      <w:lvlJc w:val="left"/>
      <w:pPr>
        <w:tabs>
          <w:tab w:val="num" w:pos="5400"/>
        </w:tabs>
        <w:ind w:left="5400" w:hanging="360"/>
      </w:pPr>
    </w:lvl>
    <w:lvl w:ilvl="8" w:tplc="DC9CF90A">
      <w:start w:val="1"/>
      <w:numFmt w:val="lowerRoman"/>
      <w:lvlText w:val="%9."/>
      <w:lvlJc w:val="right"/>
      <w:pPr>
        <w:tabs>
          <w:tab w:val="num" w:pos="6120"/>
        </w:tabs>
        <w:ind w:left="6120" w:hanging="180"/>
      </w:pPr>
    </w:lvl>
  </w:abstractNum>
  <w:abstractNum w:abstractNumId="7"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755711"/>
    <w:multiLevelType w:val="multilevel"/>
    <w:tmpl w:val="FA04EED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10"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C251D8"/>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7024286">
    <w:abstractNumId w:val="7"/>
  </w:num>
  <w:num w:numId="2" w16cid:durableId="1066801438">
    <w:abstractNumId w:val="9"/>
  </w:num>
  <w:num w:numId="3" w16cid:durableId="55057329">
    <w:abstractNumId w:val="4"/>
  </w:num>
  <w:num w:numId="4" w16cid:durableId="891581603">
    <w:abstractNumId w:val="10"/>
  </w:num>
  <w:num w:numId="5" w16cid:durableId="2115903123">
    <w:abstractNumId w:val="8"/>
  </w:num>
  <w:num w:numId="6" w16cid:durableId="759328569">
    <w:abstractNumId w:val="11"/>
  </w:num>
  <w:num w:numId="7" w16cid:durableId="489685290">
    <w:abstractNumId w:val="2"/>
  </w:num>
  <w:num w:numId="8" w16cid:durableId="696665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14578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939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958099">
    <w:abstractNumId w:val="1"/>
  </w:num>
  <w:num w:numId="12" w16cid:durableId="4159802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90DE8"/>
    <w:rsid w:val="000A4560"/>
    <w:rsid w:val="000D75C3"/>
    <w:rsid w:val="00120BFC"/>
    <w:rsid w:val="00125990"/>
    <w:rsid w:val="00150414"/>
    <w:rsid w:val="00197A7D"/>
    <w:rsid w:val="00283265"/>
    <w:rsid w:val="0035226C"/>
    <w:rsid w:val="00356151"/>
    <w:rsid w:val="00385FAC"/>
    <w:rsid w:val="00390A9C"/>
    <w:rsid w:val="003D47C1"/>
    <w:rsid w:val="005034BA"/>
    <w:rsid w:val="005D3974"/>
    <w:rsid w:val="0061632A"/>
    <w:rsid w:val="00684C03"/>
    <w:rsid w:val="00750785"/>
    <w:rsid w:val="00751F9C"/>
    <w:rsid w:val="007B77D6"/>
    <w:rsid w:val="007C2910"/>
    <w:rsid w:val="007E53AA"/>
    <w:rsid w:val="00881786"/>
    <w:rsid w:val="008C68CF"/>
    <w:rsid w:val="00911091"/>
    <w:rsid w:val="009175BB"/>
    <w:rsid w:val="009214F7"/>
    <w:rsid w:val="009B25E3"/>
    <w:rsid w:val="009C2A14"/>
    <w:rsid w:val="00A04B53"/>
    <w:rsid w:val="00A7775A"/>
    <w:rsid w:val="00AA7A78"/>
    <w:rsid w:val="00AD4256"/>
    <w:rsid w:val="00B308FC"/>
    <w:rsid w:val="00BA76CA"/>
    <w:rsid w:val="00BE0CAA"/>
    <w:rsid w:val="00C02B8E"/>
    <w:rsid w:val="00CB4075"/>
    <w:rsid w:val="00D54F95"/>
    <w:rsid w:val="00D65359"/>
    <w:rsid w:val="00E506C0"/>
    <w:rsid w:val="00EB2094"/>
    <w:rsid w:val="00EC45F6"/>
    <w:rsid w:val="00EE2988"/>
    <w:rsid w:val="00F02469"/>
    <w:rsid w:val="00F141B7"/>
    <w:rsid w:val="00F67C7F"/>
    <w:rsid w:val="00F7707E"/>
    <w:rsid w:val="00FB70F0"/>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1849</Characters>
  <Application>Microsoft Office Word</Application>
  <DocSecurity>0</DocSecurity>
  <Lines>49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5</cp:revision>
  <dcterms:created xsi:type="dcterms:W3CDTF">2026-03-20T00:59:00Z</dcterms:created>
  <dcterms:modified xsi:type="dcterms:W3CDTF">2026-04-08T01:51:00Z</dcterms:modified>
</cp:coreProperties>
</file>