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1047EF" w14:textId="2E251ABB" w:rsidR="007B77D6" w:rsidRPr="006F0467" w:rsidRDefault="006F0467" w:rsidP="006F0467">
      <w:pPr>
        <w:spacing w:after="0"/>
        <w:jc w:val="center"/>
        <w:rPr>
          <w:rFonts w:ascii="Noto Serif Armenian" w:hAnsi="Noto Serif Armenian"/>
          <w:b/>
          <w:bCs/>
          <w:color w:val="533E7C" w:themeColor="accent1"/>
          <w:sz w:val="32"/>
          <w:szCs w:val="32"/>
        </w:rPr>
      </w:pPr>
      <w:r>
        <w:rPr>
          <w:rFonts w:ascii="Noto Serif Armenian" w:hAnsi="Noto Serif Armenian"/>
          <w:b/>
          <w:bCs/>
          <w:color w:val="533E7C" w:themeColor="accent1"/>
          <w:sz w:val="32"/>
          <w:szCs w:val="32"/>
        </w:rPr>
        <w:t>Automated External Defibrillator Requirements for Catholic Church Endowment Society Sites</w:t>
      </w:r>
    </w:p>
    <w:p w14:paraId="4C9CCBF4" w14:textId="77777777" w:rsidR="00AA7A78" w:rsidRDefault="00AA7A78" w:rsidP="006F0467">
      <w:pPr>
        <w:spacing w:after="0"/>
      </w:pPr>
    </w:p>
    <w:p w14:paraId="5E63DA29" w14:textId="2841936A" w:rsidR="006F0467" w:rsidRPr="006F0467" w:rsidRDefault="006F0467" w:rsidP="006F0467">
      <w:pPr>
        <w:jc w:val="both"/>
      </w:pPr>
      <w:r w:rsidRPr="006F0467">
        <w:t xml:space="preserve">Following release of the Automated External Defibrillators (Public Access) Act 2022 (SA), Regulations and guidance material were developed and released </w:t>
      </w:r>
      <w:r w:rsidR="00C80009">
        <w:t>providing</w:t>
      </w:r>
      <w:r w:rsidRPr="006F0467">
        <w:t xml:space="preserve"> clarity </w:t>
      </w:r>
      <w:r w:rsidR="006009ED">
        <w:t>on</w:t>
      </w:r>
      <w:r w:rsidRPr="006F0467">
        <w:t xml:space="preserve"> the requirements.  The relevant legislation </w:t>
      </w:r>
      <w:r w:rsidR="00395924">
        <w:t>came</w:t>
      </w:r>
      <w:r w:rsidRPr="006F0467">
        <w:t xml:space="preserve"> into force on 1 January 2026</w:t>
      </w:r>
      <w:r w:rsidR="00C80009">
        <w:t xml:space="preserve"> with</w:t>
      </w:r>
      <w:r w:rsidRPr="006F0467">
        <w:t xml:space="preserve"> 12 months to ensure compliance to the requirements.</w:t>
      </w:r>
    </w:p>
    <w:p w14:paraId="37B54A0F" w14:textId="151A8EAF" w:rsidR="006F0467" w:rsidRPr="006F0467" w:rsidRDefault="006F0467" w:rsidP="006F0467">
      <w:pPr>
        <w:jc w:val="both"/>
      </w:pPr>
      <w:r w:rsidRPr="006F0467">
        <w:t>Several key points to highlight:</w:t>
      </w:r>
    </w:p>
    <w:p w14:paraId="40E70242" w14:textId="5F18CF7F" w:rsidR="006F0467" w:rsidRPr="006F0467" w:rsidRDefault="006F0467" w:rsidP="006F0467">
      <w:pPr>
        <w:pStyle w:val="ListParagraph"/>
        <w:numPr>
          <w:ilvl w:val="0"/>
          <w:numId w:val="4"/>
        </w:numPr>
        <w:jc w:val="both"/>
        <w:rPr>
          <w:rFonts w:ascii="Work Sans" w:hAnsi="Work Sans"/>
        </w:rPr>
      </w:pPr>
      <w:r w:rsidRPr="006F0467">
        <w:rPr>
          <w:rFonts w:ascii="Work Sans" w:hAnsi="Work Sans"/>
        </w:rPr>
        <w:t>Responsibility for purchasing and installing AEDs rests with the building owner.</w:t>
      </w:r>
    </w:p>
    <w:p w14:paraId="794E6B86" w14:textId="049F4822" w:rsidR="006F0467" w:rsidRPr="006F0467" w:rsidRDefault="006F0467" w:rsidP="006F0467">
      <w:pPr>
        <w:pStyle w:val="ListParagraph"/>
        <w:numPr>
          <w:ilvl w:val="0"/>
          <w:numId w:val="4"/>
        </w:numPr>
        <w:jc w:val="both"/>
        <w:rPr>
          <w:rFonts w:ascii="Work Sans" w:hAnsi="Work Sans"/>
        </w:rPr>
      </w:pPr>
      <w:r w:rsidRPr="006F0467">
        <w:rPr>
          <w:rFonts w:ascii="Work Sans" w:hAnsi="Work Sans"/>
        </w:rPr>
        <w:t>When purchasing an AED(s</w:t>
      </w:r>
      <w:r w:rsidR="009757D9">
        <w:rPr>
          <w:rFonts w:ascii="Work Sans" w:hAnsi="Work Sans"/>
        </w:rPr>
        <w:t>)</w:t>
      </w:r>
      <w:r w:rsidRPr="006F0467">
        <w:rPr>
          <w:rFonts w:ascii="Work Sans" w:hAnsi="Work Sans"/>
        </w:rPr>
        <w:t xml:space="preserve"> complete a </w:t>
      </w:r>
      <w:hyperlink r:id="rId8" w:history="1">
        <w:r w:rsidR="009757D9">
          <w:rPr>
            <w:rStyle w:val="Hyperlink"/>
            <w:rFonts w:ascii="Work Sans" w:hAnsi="Work Sans"/>
          </w:rPr>
          <w:t>Pre-Purchase Checklist (046F)</w:t>
        </w:r>
      </w:hyperlink>
      <w:r w:rsidRPr="006F0467">
        <w:rPr>
          <w:rFonts w:ascii="Work Sans" w:hAnsi="Work Sans"/>
        </w:rPr>
        <w:t xml:space="preserve">. </w:t>
      </w:r>
    </w:p>
    <w:p w14:paraId="507FF3CE" w14:textId="6D9EE1FE" w:rsidR="006F0467" w:rsidRPr="006F0467" w:rsidRDefault="006F0467" w:rsidP="006F0467">
      <w:pPr>
        <w:pStyle w:val="ListParagraph"/>
        <w:numPr>
          <w:ilvl w:val="0"/>
          <w:numId w:val="4"/>
        </w:numPr>
        <w:jc w:val="both"/>
        <w:rPr>
          <w:rFonts w:ascii="Work Sans" w:hAnsi="Work Sans"/>
        </w:rPr>
      </w:pPr>
      <w:r w:rsidRPr="006F0467">
        <w:rPr>
          <w:rFonts w:ascii="Work Sans" w:hAnsi="Work Sans"/>
        </w:rPr>
        <w:t>AEDs purchased and installed must have an Australian Therapeutic Goods Administration (TGA) approval.</w:t>
      </w:r>
    </w:p>
    <w:p w14:paraId="57B9170D" w14:textId="73715AF0" w:rsidR="006F0467" w:rsidRPr="006F0467" w:rsidRDefault="006F0467" w:rsidP="006F0467">
      <w:pPr>
        <w:pStyle w:val="ListParagraph"/>
        <w:numPr>
          <w:ilvl w:val="0"/>
          <w:numId w:val="4"/>
        </w:numPr>
        <w:jc w:val="both"/>
        <w:rPr>
          <w:rFonts w:ascii="Work Sans" w:hAnsi="Work Sans"/>
        </w:rPr>
      </w:pPr>
      <w:r w:rsidRPr="006F0467">
        <w:rPr>
          <w:rFonts w:ascii="Work Sans" w:hAnsi="Work Sans"/>
        </w:rPr>
        <w:t xml:space="preserve">While not mandatory, if </w:t>
      </w:r>
      <w:r w:rsidR="006009ED">
        <w:rPr>
          <w:rFonts w:ascii="Work Sans" w:hAnsi="Work Sans"/>
        </w:rPr>
        <w:t>the</w:t>
      </w:r>
      <w:r w:rsidRPr="006F0467">
        <w:rPr>
          <w:rFonts w:ascii="Work Sans" w:hAnsi="Work Sans"/>
        </w:rPr>
        <w:t xml:space="preserve"> site does not have trained first aiders, nurses etc. then training in the use of AEDs </w:t>
      </w:r>
      <w:r w:rsidRPr="009757D9">
        <w:rPr>
          <w:rFonts w:ascii="Work Sans" w:hAnsi="Work Sans"/>
        </w:rPr>
        <w:t>should</w:t>
      </w:r>
      <w:r w:rsidRPr="006F0467">
        <w:rPr>
          <w:rFonts w:ascii="Work Sans" w:hAnsi="Work Sans"/>
        </w:rPr>
        <w:t xml:space="preserve"> be provided at the time of ins</w:t>
      </w:r>
      <w:r w:rsidR="006009ED">
        <w:rPr>
          <w:rFonts w:ascii="Work Sans" w:hAnsi="Work Sans"/>
        </w:rPr>
        <w:t>tallation</w:t>
      </w:r>
      <w:r w:rsidRPr="006F0467">
        <w:rPr>
          <w:rFonts w:ascii="Work Sans" w:hAnsi="Work Sans"/>
        </w:rPr>
        <w:t xml:space="preserve">. Most suppliers of AEDs can either facilitate this training or assist in arranging </w:t>
      </w:r>
      <w:r w:rsidR="006009ED">
        <w:rPr>
          <w:rFonts w:ascii="Work Sans" w:hAnsi="Work Sans"/>
        </w:rPr>
        <w:t>it</w:t>
      </w:r>
      <w:r w:rsidRPr="006F0467">
        <w:rPr>
          <w:rFonts w:ascii="Work Sans" w:hAnsi="Work Sans"/>
        </w:rPr>
        <w:t>.</w:t>
      </w:r>
    </w:p>
    <w:p w14:paraId="72B6392B" w14:textId="570BA4D5" w:rsidR="006F0467" w:rsidRPr="006F0467" w:rsidRDefault="006F0467" w:rsidP="006F0467">
      <w:pPr>
        <w:pStyle w:val="ListParagraph"/>
        <w:numPr>
          <w:ilvl w:val="0"/>
          <w:numId w:val="4"/>
        </w:numPr>
        <w:jc w:val="both"/>
        <w:rPr>
          <w:rFonts w:ascii="Work Sans" w:hAnsi="Work Sans"/>
        </w:rPr>
      </w:pPr>
      <w:r w:rsidRPr="006F0467">
        <w:rPr>
          <w:rFonts w:ascii="Work Sans" w:hAnsi="Work Sans"/>
        </w:rPr>
        <w:t>AEDs cannot be installed in a cabinet, container, or other structure requiring a key or code to access.</w:t>
      </w:r>
    </w:p>
    <w:p w14:paraId="53BC1298" w14:textId="046FA252" w:rsidR="006F0467" w:rsidRPr="00813D63" w:rsidRDefault="006F0467" w:rsidP="006F0467">
      <w:pPr>
        <w:pStyle w:val="ListParagraph"/>
        <w:numPr>
          <w:ilvl w:val="0"/>
          <w:numId w:val="4"/>
        </w:numPr>
        <w:jc w:val="both"/>
        <w:rPr>
          <w:rFonts w:ascii="Work Sans" w:hAnsi="Work Sans"/>
        </w:rPr>
      </w:pPr>
      <w:r w:rsidRPr="00813D63">
        <w:rPr>
          <w:rFonts w:ascii="Work Sans" w:hAnsi="Work Sans"/>
        </w:rPr>
        <w:t>Many AEDs available have an ongoing daily self-check feature that will provide an audible message if a fault is detected.</w:t>
      </w:r>
    </w:p>
    <w:p w14:paraId="71222150" w14:textId="77777777" w:rsidR="006F0467" w:rsidRPr="006F0467" w:rsidRDefault="006F0467" w:rsidP="006F0467">
      <w:pPr>
        <w:pStyle w:val="ListParagraph"/>
        <w:numPr>
          <w:ilvl w:val="0"/>
          <w:numId w:val="4"/>
        </w:numPr>
        <w:jc w:val="both"/>
        <w:rPr>
          <w:rFonts w:ascii="Work Sans" w:hAnsi="Work Sans"/>
        </w:rPr>
      </w:pPr>
      <w:r w:rsidRPr="006F0467">
        <w:rPr>
          <w:rFonts w:ascii="Work Sans" w:hAnsi="Work Sans"/>
        </w:rPr>
        <w:t>Buses (which can carry 14 or more adults) owned and operated by CCES sites to transport students, residents, clients etc. are exempt from requiring an AED.</w:t>
      </w:r>
    </w:p>
    <w:p w14:paraId="456500EF" w14:textId="1D6B27CE" w:rsidR="006F0467" w:rsidRPr="006F0467" w:rsidRDefault="00C80009" w:rsidP="006F0467">
      <w:pPr>
        <w:pStyle w:val="ListParagraph"/>
        <w:numPr>
          <w:ilvl w:val="0"/>
          <w:numId w:val="4"/>
        </w:numPr>
        <w:jc w:val="both"/>
        <w:rPr>
          <w:rFonts w:ascii="Work Sans" w:hAnsi="Work Sans"/>
        </w:rPr>
      </w:pPr>
      <w:r>
        <w:rPr>
          <w:rFonts w:ascii="Work Sans" w:hAnsi="Work Sans"/>
        </w:rPr>
        <w:t>C</w:t>
      </w:r>
      <w:r w:rsidR="006F0467" w:rsidRPr="006F0467">
        <w:rPr>
          <w:rFonts w:ascii="Work Sans" w:hAnsi="Work Sans"/>
        </w:rPr>
        <w:t xml:space="preserve">onsider whether the </w:t>
      </w:r>
      <w:r>
        <w:rPr>
          <w:rFonts w:ascii="Work Sans" w:hAnsi="Work Sans"/>
        </w:rPr>
        <w:t>AED may</w:t>
      </w:r>
      <w:r w:rsidR="006F0467" w:rsidRPr="006F0467">
        <w:rPr>
          <w:rFonts w:ascii="Work Sans" w:hAnsi="Work Sans"/>
        </w:rPr>
        <w:t xml:space="preserve"> be used on a child (8 years of age or under or 25kg or less).</w:t>
      </w:r>
    </w:p>
    <w:p w14:paraId="4EE1A8DD" w14:textId="402EE239" w:rsidR="006F0467" w:rsidRPr="006F0467" w:rsidRDefault="00C80009" w:rsidP="006F0467">
      <w:pPr>
        <w:pStyle w:val="ListParagraph"/>
        <w:numPr>
          <w:ilvl w:val="0"/>
          <w:numId w:val="4"/>
        </w:numPr>
        <w:jc w:val="both"/>
        <w:rPr>
          <w:rFonts w:ascii="Work Sans" w:hAnsi="Work Sans"/>
        </w:rPr>
      </w:pPr>
      <w:r>
        <w:rPr>
          <w:rFonts w:ascii="Work Sans" w:hAnsi="Work Sans"/>
        </w:rPr>
        <w:t>W</w:t>
      </w:r>
      <w:r w:rsidR="006F0467" w:rsidRPr="006F0467">
        <w:rPr>
          <w:rFonts w:ascii="Work Sans" w:hAnsi="Work Sans"/>
        </w:rPr>
        <w:t xml:space="preserve">hen purchasing an AED </w:t>
      </w:r>
      <w:r>
        <w:rPr>
          <w:rFonts w:ascii="Work Sans" w:hAnsi="Work Sans"/>
        </w:rPr>
        <w:t xml:space="preserve">ensure </w:t>
      </w:r>
      <w:r w:rsidR="006F0467" w:rsidRPr="006F0467">
        <w:rPr>
          <w:rFonts w:ascii="Work Sans" w:hAnsi="Work Sans"/>
        </w:rPr>
        <w:t xml:space="preserve">that it is equipped with two sets of defibrillation pads, shears and a razor as a minimum. </w:t>
      </w:r>
      <w:r>
        <w:rPr>
          <w:rFonts w:ascii="Work Sans" w:hAnsi="Work Sans"/>
        </w:rPr>
        <w:t>A</w:t>
      </w:r>
      <w:r w:rsidR="006F0467" w:rsidRPr="006F0467">
        <w:rPr>
          <w:rFonts w:ascii="Work Sans" w:hAnsi="Work Sans"/>
        </w:rPr>
        <w:t xml:space="preserve"> patient prep pack should be considered which includes a surgical razor, trauma shears, drying towel, nitrile gloves, disposal bag and a resuscitation mask.</w:t>
      </w:r>
    </w:p>
    <w:p w14:paraId="42181089" w14:textId="3C68E98D" w:rsidR="006F0467" w:rsidRPr="006F0467" w:rsidRDefault="006F0467" w:rsidP="006F0467">
      <w:pPr>
        <w:pStyle w:val="ListParagraph"/>
        <w:numPr>
          <w:ilvl w:val="0"/>
          <w:numId w:val="4"/>
        </w:numPr>
        <w:jc w:val="both"/>
        <w:rPr>
          <w:rFonts w:ascii="Work Sans" w:hAnsi="Work Sans"/>
        </w:rPr>
      </w:pPr>
      <w:r w:rsidRPr="006F0467">
        <w:rPr>
          <w:rFonts w:ascii="Work Sans" w:hAnsi="Work Sans"/>
        </w:rPr>
        <w:t>Signage must conform to the Australian Resuscitation Council approved AED symbol.</w:t>
      </w:r>
    </w:p>
    <w:p w14:paraId="00E0DC0F" w14:textId="4F65A623" w:rsidR="006F0467" w:rsidRPr="006F0467" w:rsidRDefault="006F0467" w:rsidP="006F0467">
      <w:pPr>
        <w:pStyle w:val="ListParagraph"/>
        <w:numPr>
          <w:ilvl w:val="0"/>
          <w:numId w:val="4"/>
        </w:numPr>
        <w:jc w:val="both"/>
        <w:rPr>
          <w:rFonts w:ascii="Work Sans" w:hAnsi="Work Sans"/>
        </w:rPr>
      </w:pPr>
      <w:r w:rsidRPr="006F0467">
        <w:rPr>
          <w:rFonts w:ascii="Work Sans" w:hAnsi="Work Sans"/>
        </w:rPr>
        <w:t>AED(s) need to be registered through the SA Ambulance Service. Follow the prompts in this link to register your AED(s)</w:t>
      </w:r>
      <w:r w:rsidR="003E1222">
        <w:rPr>
          <w:rFonts w:ascii="Work Sans" w:hAnsi="Work Sans"/>
        </w:rPr>
        <w:t>:</w:t>
      </w:r>
      <w:r w:rsidRPr="006F0467">
        <w:rPr>
          <w:rFonts w:ascii="Work Sans" w:hAnsi="Work Sans"/>
        </w:rPr>
        <w:t xml:space="preserve"> </w:t>
      </w:r>
      <w:hyperlink r:id="rId9" w:history="1">
        <w:r w:rsidR="003E1222">
          <w:rPr>
            <w:rStyle w:val="Hyperlink"/>
            <w:rFonts w:ascii="Work Sans" w:hAnsi="Work Sans"/>
          </w:rPr>
          <w:t>SA Ambulance AED Register</w:t>
        </w:r>
      </w:hyperlink>
      <w:r w:rsidRPr="006F0467">
        <w:rPr>
          <w:rStyle w:val="Hyperlink"/>
          <w:rFonts w:ascii="Work Sans" w:hAnsi="Work Sans"/>
        </w:rPr>
        <w:t>.</w:t>
      </w:r>
      <w:r w:rsidRPr="006F0467">
        <w:rPr>
          <w:rFonts w:ascii="Work Sans" w:hAnsi="Work Sans"/>
        </w:rPr>
        <w:t xml:space="preserve"> </w:t>
      </w:r>
    </w:p>
    <w:p w14:paraId="4D66D8A1" w14:textId="742F04B5" w:rsidR="006F0467" w:rsidRPr="006F0467" w:rsidRDefault="006F0467" w:rsidP="006F0467">
      <w:pPr>
        <w:pStyle w:val="ListParagraph"/>
        <w:numPr>
          <w:ilvl w:val="0"/>
          <w:numId w:val="4"/>
        </w:numPr>
        <w:jc w:val="both"/>
        <w:rPr>
          <w:rFonts w:ascii="Work Sans" w:hAnsi="Work Sans"/>
        </w:rPr>
      </w:pPr>
      <w:r w:rsidRPr="006F0467">
        <w:rPr>
          <w:rFonts w:ascii="Work Sans" w:hAnsi="Work Sans"/>
        </w:rPr>
        <w:t xml:space="preserve">Once installed, an ongoing program of inspection </w:t>
      </w:r>
      <w:r w:rsidR="00C80009">
        <w:rPr>
          <w:rFonts w:ascii="Work Sans" w:hAnsi="Work Sans"/>
        </w:rPr>
        <w:t xml:space="preserve">must </w:t>
      </w:r>
      <w:r w:rsidRPr="006F0467">
        <w:rPr>
          <w:rFonts w:ascii="Work Sans" w:hAnsi="Work Sans"/>
        </w:rPr>
        <w:t xml:space="preserve">be implemented. These inspections need to be completed at least quarterly. </w:t>
      </w:r>
      <w:r w:rsidR="003357C3">
        <w:rPr>
          <w:rFonts w:ascii="Work Sans" w:hAnsi="Work Sans"/>
        </w:rPr>
        <w:t xml:space="preserve">Use the </w:t>
      </w:r>
      <w:hyperlink r:id="rId10" w:history="1">
        <w:r w:rsidR="003357C3" w:rsidRPr="003357C3">
          <w:rPr>
            <w:rStyle w:val="Hyperlink"/>
            <w:rFonts w:ascii="Work Sans" w:hAnsi="Work Sans"/>
          </w:rPr>
          <w:t>AED Testing Record (083F)</w:t>
        </w:r>
      </w:hyperlink>
      <w:r w:rsidR="003357C3">
        <w:rPr>
          <w:rFonts w:ascii="Work Sans" w:hAnsi="Work Sans"/>
        </w:rPr>
        <w:t xml:space="preserve"> or equivalent.</w:t>
      </w:r>
      <w:r w:rsidRPr="006F0467">
        <w:rPr>
          <w:rFonts w:ascii="Work Sans" w:hAnsi="Work Sans"/>
        </w:rPr>
        <w:t xml:space="preserve"> </w:t>
      </w:r>
    </w:p>
    <w:p w14:paraId="7C760733" w14:textId="77777777" w:rsidR="006F0467" w:rsidRPr="006F0467" w:rsidRDefault="006F0467" w:rsidP="006F0467">
      <w:pPr>
        <w:spacing w:before="120"/>
        <w:rPr>
          <w:b/>
          <w:bCs/>
          <w:u w:val="single"/>
        </w:rPr>
      </w:pPr>
      <w:r w:rsidRPr="006F0467">
        <w:rPr>
          <w:b/>
          <w:bCs/>
          <w:u w:val="single"/>
        </w:rPr>
        <w:t>EDUCATION</w:t>
      </w:r>
    </w:p>
    <w:p w14:paraId="56FF313A" w14:textId="046F65ED" w:rsidR="006F0467" w:rsidRPr="006F0467" w:rsidRDefault="006F0467" w:rsidP="006F0467">
      <w:pPr>
        <w:jc w:val="both"/>
      </w:pPr>
      <w:r w:rsidRPr="006F0467">
        <w:t>All schools (including early learning centres) require one AED per site, which must be readily accessible. Signage is required where the AED is physically located and near the main entrance to the school. Ideally this AED should be located at or near the front desk area.</w:t>
      </w:r>
    </w:p>
    <w:p w14:paraId="17106819" w14:textId="77777777" w:rsidR="006F0467" w:rsidRPr="006F0467" w:rsidRDefault="006F0467" w:rsidP="006F0467">
      <w:pPr>
        <w:jc w:val="both"/>
      </w:pPr>
      <w:r w:rsidRPr="006F0467">
        <w:t>If the school has a multi-purpose facility (i.e. hall, gym, sporting complex etc.) which is rented out, then an AED will also need to be provided for this area, along with relevant signage.</w:t>
      </w:r>
    </w:p>
    <w:p w14:paraId="6B763B61" w14:textId="77777777" w:rsidR="006F0467" w:rsidRPr="006F0467" w:rsidRDefault="006F0467" w:rsidP="006F0467">
      <w:pPr>
        <w:jc w:val="both"/>
      </w:pPr>
      <w:r w:rsidRPr="006F0467">
        <w:t xml:space="preserve">If the school operates a boarding house, then one AED </w:t>
      </w:r>
      <w:r w:rsidRPr="003357C3">
        <w:t>should</w:t>
      </w:r>
      <w:r w:rsidRPr="006F0467">
        <w:t xml:space="preserve"> be provided in this area, along with relevant signage.</w:t>
      </w:r>
    </w:p>
    <w:p w14:paraId="31D0F033" w14:textId="6C7CF1C0" w:rsidR="006F0467" w:rsidRPr="006F0467" w:rsidRDefault="006F0467" w:rsidP="006F0467">
      <w:pPr>
        <w:spacing w:after="240"/>
        <w:jc w:val="both"/>
      </w:pPr>
      <w:r w:rsidRPr="006F0467">
        <w:lastRenderedPageBreak/>
        <w:t>Schools will need to ensure that any AED unit purchased can be used on children 8 years of age or under (25kg or under). Some AEDs available have the ability to switch between adult or child mode</w:t>
      </w:r>
      <w:r w:rsidR="003357C3">
        <w:t>,</w:t>
      </w:r>
      <w:r w:rsidRPr="006F0467">
        <w:t xml:space="preserve"> or pads specifically for children need to be purchased and available.</w:t>
      </w:r>
    </w:p>
    <w:p w14:paraId="379BA706" w14:textId="77777777" w:rsidR="006F0467" w:rsidRPr="006F0467" w:rsidRDefault="006F0467" w:rsidP="006F0467">
      <w:pPr>
        <w:spacing w:before="120"/>
        <w:rPr>
          <w:b/>
          <w:bCs/>
          <w:u w:val="single"/>
        </w:rPr>
      </w:pPr>
      <w:r w:rsidRPr="006F0467">
        <w:rPr>
          <w:b/>
          <w:bCs/>
          <w:u w:val="single"/>
        </w:rPr>
        <w:t>PARISH</w:t>
      </w:r>
    </w:p>
    <w:p w14:paraId="69636A7E" w14:textId="18B7D735" w:rsidR="006F0467" w:rsidRPr="006F0467" w:rsidRDefault="006F0467" w:rsidP="006F0467">
      <w:pPr>
        <w:jc w:val="both"/>
      </w:pPr>
      <w:r w:rsidRPr="006F0467">
        <w:t>All Places of Worship (i.e. Churches, Chapels or other designated areas) that are in use require one AED per location, which must be readily accessible, while the Place of Worship is open. Signage is required where the AED is physically located and near the main entrance to the Place of Worship.</w:t>
      </w:r>
    </w:p>
    <w:p w14:paraId="25F95165" w14:textId="67AFA332" w:rsidR="006F0467" w:rsidRPr="006F0467" w:rsidRDefault="006F0467" w:rsidP="006F0467">
      <w:pPr>
        <w:spacing w:after="240"/>
        <w:jc w:val="both"/>
      </w:pPr>
      <w:r w:rsidRPr="006F0467">
        <w:t>Parish Offices where the public can freely access during operating hours and the building has a total floor area of 600m</w:t>
      </w:r>
      <w:r w:rsidRPr="006F0467">
        <w:rPr>
          <w:vertAlign w:val="superscript"/>
        </w:rPr>
        <w:t>2</w:t>
      </w:r>
      <w:r w:rsidRPr="006F0467">
        <w:t xml:space="preserve"> or more, will require an AED, along with relevant signage. If the AED provided in the Place of Worship (if adjacent to the Parish Office) is always readily accessible, then this would be considered adequate. If however, access to the AED in a Place of Worship is not </w:t>
      </w:r>
      <w:r w:rsidR="003357C3" w:rsidRPr="006F0467">
        <w:t xml:space="preserve">always </w:t>
      </w:r>
      <w:r w:rsidRPr="006F0467">
        <w:t>readily accessible, then the Parish Office area will require a dedicated AED, along with relevant signage.</w:t>
      </w:r>
    </w:p>
    <w:p w14:paraId="68B45F90" w14:textId="77777777" w:rsidR="006F0467" w:rsidRPr="006F0467" w:rsidRDefault="006F0467" w:rsidP="006F0467">
      <w:pPr>
        <w:spacing w:after="240"/>
        <w:jc w:val="both"/>
      </w:pPr>
      <w:r w:rsidRPr="006F0467">
        <w:t xml:space="preserve">If the Parish has a hall or similar which is rented out and the AED provided in the Church, Chapel or other designated area (if adjacent to the hall or similar) is always not readily accessible, then an AED </w:t>
      </w:r>
      <w:r w:rsidRPr="003357C3">
        <w:t>should</w:t>
      </w:r>
      <w:r w:rsidRPr="006F0467">
        <w:t xml:space="preserve"> be provided for this area, along with relevant signage.</w:t>
      </w:r>
    </w:p>
    <w:p w14:paraId="6AC30947" w14:textId="77777777" w:rsidR="006F0467" w:rsidRPr="006F0467" w:rsidRDefault="006F0467" w:rsidP="006F0467">
      <w:pPr>
        <w:rPr>
          <w:b/>
          <w:bCs/>
          <w:u w:val="single"/>
        </w:rPr>
      </w:pPr>
      <w:r w:rsidRPr="006F0467">
        <w:rPr>
          <w:b/>
          <w:bCs/>
          <w:u w:val="single"/>
        </w:rPr>
        <w:t>SOCIAL SERVICES</w:t>
      </w:r>
    </w:p>
    <w:p w14:paraId="3E81500C" w14:textId="02CEA90A" w:rsidR="00013307" w:rsidRDefault="006F0467" w:rsidP="006F0467">
      <w:pPr>
        <w:jc w:val="both"/>
      </w:pPr>
      <w:r w:rsidRPr="006F0467">
        <w:t>Most social services sites are likely to only require one AED</w:t>
      </w:r>
      <w:r w:rsidR="006009ED">
        <w:t>,</w:t>
      </w:r>
      <w:r w:rsidR="00013307">
        <w:t xml:space="preserve"> if any</w:t>
      </w:r>
      <w:r w:rsidRPr="006F0467">
        <w:t xml:space="preserve">. </w:t>
      </w:r>
      <w:r w:rsidR="000607CC">
        <w:t>C</w:t>
      </w:r>
      <w:r w:rsidRPr="006F0467">
        <w:t>onsider</w:t>
      </w:r>
      <w:r w:rsidR="00013307">
        <w:t>:</w:t>
      </w:r>
    </w:p>
    <w:p w14:paraId="420A6C73" w14:textId="77777777" w:rsidR="00013307" w:rsidRDefault="00013307" w:rsidP="00013307">
      <w:pPr>
        <w:pStyle w:val="ListParagraph"/>
        <w:numPr>
          <w:ilvl w:val="0"/>
          <w:numId w:val="5"/>
        </w:numPr>
        <w:jc w:val="both"/>
        <w:rPr>
          <w:rFonts w:ascii="Work Sans" w:hAnsi="Work Sans"/>
        </w:rPr>
      </w:pPr>
      <w:r>
        <w:rPr>
          <w:rFonts w:ascii="Work Sans" w:hAnsi="Work Sans"/>
        </w:rPr>
        <w:t xml:space="preserve">Can the </w:t>
      </w:r>
      <w:r w:rsidR="006F0467" w:rsidRPr="00013307">
        <w:rPr>
          <w:rFonts w:ascii="Work Sans" w:hAnsi="Work Sans"/>
        </w:rPr>
        <w:t>public freely access any part of the building or facility</w:t>
      </w:r>
      <w:r>
        <w:rPr>
          <w:rFonts w:ascii="Work Sans" w:hAnsi="Work Sans"/>
        </w:rPr>
        <w:t>?</w:t>
      </w:r>
    </w:p>
    <w:p w14:paraId="0BD5EF2D" w14:textId="24C3118B" w:rsidR="00013307" w:rsidRPr="00013307" w:rsidRDefault="00013307" w:rsidP="006F0467">
      <w:pPr>
        <w:pStyle w:val="ListParagraph"/>
        <w:numPr>
          <w:ilvl w:val="0"/>
          <w:numId w:val="5"/>
        </w:numPr>
        <w:jc w:val="both"/>
        <w:rPr>
          <w:rFonts w:ascii="Work Sans" w:hAnsi="Work Sans"/>
        </w:rPr>
      </w:pPr>
      <w:r>
        <w:rPr>
          <w:rFonts w:ascii="Work Sans" w:hAnsi="Work Sans"/>
        </w:rPr>
        <w:t>I</w:t>
      </w:r>
      <w:r w:rsidR="006F0467" w:rsidRPr="00013307">
        <w:rPr>
          <w:rFonts w:ascii="Work Sans" w:hAnsi="Work Sans"/>
        </w:rPr>
        <w:t>s the total floor area of the building or facility 600m</w:t>
      </w:r>
      <w:r w:rsidR="006F0467" w:rsidRPr="00013307">
        <w:rPr>
          <w:rFonts w:ascii="Work Sans" w:hAnsi="Work Sans"/>
          <w:vertAlign w:val="superscript"/>
        </w:rPr>
        <w:t>2</w:t>
      </w:r>
      <w:r w:rsidR="006F0467" w:rsidRPr="00013307">
        <w:rPr>
          <w:rFonts w:ascii="Work Sans" w:hAnsi="Work Sans"/>
        </w:rPr>
        <w:t xml:space="preserve"> or greater? </w:t>
      </w:r>
    </w:p>
    <w:p w14:paraId="5747CD32" w14:textId="119ED226" w:rsidR="006F0467" w:rsidRPr="006F0467" w:rsidRDefault="006F0467" w:rsidP="006F0467">
      <w:pPr>
        <w:jc w:val="both"/>
      </w:pPr>
      <w:r w:rsidRPr="006F0467">
        <w:t>If the answer to both is ‘yes’, then one AED along with relevant signage is required</w:t>
      </w:r>
      <w:r w:rsidR="00013307">
        <w:t>. Signage must be installed</w:t>
      </w:r>
      <w:r w:rsidRPr="006F0467">
        <w:t xml:space="preserve"> where the AED is physically located and near the main entrance to the building or facility.</w:t>
      </w:r>
    </w:p>
    <w:p w14:paraId="6FF98BF9" w14:textId="77777777" w:rsidR="00013307" w:rsidRDefault="006F0467" w:rsidP="006F0467">
      <w:pPr>
        <w:jc w:val="both"/>
      </w:pPr>
      <w:r w:rsidRPr="006F0467">
        <w:t xml:space="preserve">More than one AED may be required where </w:t>
      </w:r>
      <w:r w:rsidR="00013307">
        <w:t>the</w:t>
      </w:r>
      <w:r w:rsidRPr="006F0467">
        <w:t xml:space="preserve"> building or facility meets the following criteria</w:t>
      </w:r>
      <w:r w:rsidR="00013307">
        <w:t>:</w:t>
      </w:r>
    </w:p>
    <w:p w14:paraId="65B5564A" w14:textId="7EC23518" w:rsidR="00013307" w:rsidRPr="006009ED" w:rsidRDefault="006F0467" w:rsidP="00013307">
      <w:pPr>
        <w:pStyle w:val="ListParagraph"/>
        <w:numPr>
          <w:ilvl w:val="0"/>
          <w:numId w:val="6"/>
        </w:numPr>
        <w:jc w:val="both"/>
        <w:rPr>
          <w:rFonts w:ascii="Work Sans" w:hAnsi="Work Sans"/>
        </w:rPr>
      </w:pPr>
      <w:r w:rsidRPr="00013307">
        <w:rPr>
          <w:rFonts w:ascii="Work Sans" w:hAnsi="Work Sans"/>
        </w:rPr>
        <w:t xml:space="preserve">Activities undertaken at the site fall under the definition of </w:t>
      </w:r>
      <w:r w:rsidRPr="006009ED">
        <w:rPr>
          <w:rFonts w:ascii="Work Sans" w:hAnsi="Work Sans"/>
        </w:rPr>
        <w:t xml:space="preserve">‘Commercial Purposes’ </w:t>
      </w:r>
      <w:r w:rsidR="006009ED">
        <w:rPr>
          <w:rFonts w:ascii="Work Sans" w:hAnsi="Work Sans"/>
        </w:rPr>
        <w:t>(</w:t>
      </w:r>
      <w:r w:rsidRPr="006009ED">
        <w:rPr>
          <w:rFonts w:ascii="Work Sans" w:hAnsi="Work Sans"/>
        </w:rPr>
        <w:t>the occupier of the land solely or primarily sells goods or provides services for money</w:t>
      </w:r>
      <w:r w:rsidR="006009ED">
        <w:rPr>
          <w:rFonts w:ascii="Work Sans" w:hAnsi="Work Sans"/>
        </w:rPr>
        <w:t>).</w:t>
      </w:r>
    </w:p>
    <w:p w14:paraId="290A4550" w14:textId="0A50771A" w:rsidR="00013307" w:rsidRPr="00013307" w:rsidRDefault="00013307" w:rsidP="00013307">
      <w:pPr>
        <w:pStyle w:val="ListParagraph"/>
        <w:numPr>
          <w:ilvl w:val="0"/>
          <w:numId w:val="6"/>
        </w:numPr>
        <w:jc w:val="both"/>
        <w:rPr>
          <w:rFonts w:ascii="Work Sans" w:hAnsi="Work Sans"/>
        </w:rPr>
      </w:pPr>
      <w:r>
        <w:rPr>
          <w:rFonts w:ascii="Work Sans" w:hAnsi="Work Sans"/>
        </w:rPr>
        <w:t>T</w:t>
      </w:r>
      <w:r w:rsidR="006F0467" w:rsidRPr="00013307">
        <w:rPr>
          <w:rFonts w:ascii="Work Sans" w:hAnsi="Work Sans"/>
        </w:rPr>
        <w:t>he publicly accessible floor area is 1200m</w:t>
      </w:r>
      <w:r w:rsidR="006F0467" w:rsidRPr="00013307">
        <w:rPr>
          <w:rFonts w:ascii="Work Sans" w:hAnsi="Work Sans"/>
          <w:vertAlign w:val="superscript"/>
        </w:rPr>
        <w:t>2</w:t>
      </w:r>
      <w:r w:rsidR="006F0467" w:rsidRPr="00013307">
        <w:rPr>
          <w:rFonts w:ascii="Work Sans" w:hAnsi="Work Sans"/>
        </w:rPr>
        <w:t xml:space="preserve"> or greater</w:t>
      </w:r>
      <w:r w:rsidR="006F0467" w:rsidRPr="00013307">
        <w:rPr>
          <w:rFonts w:ascii="Work Sans" w:hAnsi="Work Sans"/>
          <w:i/>
          <w:iCs/>
        </w:rPr>
        <w:t>.</w:t>
      </w:r>
    </w:p>
    <w:p w14:paraId="7897E049" w14:textId="1257EDAA" w:rsidR="006F0467" w:rsidRPr="00013307" w:rsidRDefault="00013307" w:rsidP="00013307">
      <w:pPr>
        <w:jc w:val="both"/>
      </w:pPr>
      <w:r>
        <w:t>O</w:t>
      </w:r>
      <w:r w:rsidR="006F0467" w:rsidRPr="00013307">
        <w:t>ne</w:t>
      </w:r>
      <w:r>
        <w:t xml:space="preserve"> AED</w:t>
      </w:r>
      <w:r w:rsidR="006F0467" w:rsidRPr="00013307">
        <w:t xml:space="preserve"> per 1200m</w:t>
      </w:r>
      <w:r w:rsidR="006F0467" w:rsidRPr="00013307">
        <w:rPr>
          <w:vertAlign w:val="superscript"/>
        </w:rPr>
        <w:t>2</w:t>
      </w:r>
      <w:r w:rsidR="006F0467" w:rsidRPr="00013307">
        <w:t xml:space="preserve"> of publicly accessible floor space </w:t>
      </w:r>
      <w:r>
        <w:t>required</w:t>
      </w:r>
      <w:r w:rsidR="006F0467" w:rsidRPr="00013307">
        <w:t xml:space="preserve">. These should be evenly installed throughout the building or facility. </w:t>
      </w:r>
    </w:p>
    <w:p w14:paraId="75844AA6" w14:textId="615E13EF" w:rsidR="006F0467" w:rsidRPr="00CF0619" w:rsidRDefault="006F0467" w:rsidP="006F0467">
      <w:pPr>
        <w:jc w:val="both"/>
      </w:pPr>
      <w:r w:rsidRPr="00CF0619">
        <w:t xml:space="preserve">Note: </w:t>
      </w:r>
      <w:r w:rsidRPr="00CF0619">
        <w:tab/>
        <w:t xml:space="preserve">Even if </w:t>
      </w:r>
      <w:r w:rsidR="00013307">
        <w:t>the</w:t>
      </w:r>
      <w:r w:rsidRPr="00CF0619">
        <w:t xml:space="preserve"> site does not require an AED, it is recommended that one be purchased as these are</w:t>
      </w:r>
      <w:r w:rsidR="00CD2977" w:rsidRPr="00CF0619">
        <w:t xml:space="preserve"> </w:t>
      </w:r>
      <w:r w:rsidRPr="00CF0619">
        <w:t>well proven in saving a person’s life.</w:t>
      </w:r>
    </w:p>
    <w:p w14:paraId="6F30C580" w14:textId="415ADF8B" w:rsidR="006F0467" w:rsidRPr="006F0467" w:rsidRDefault="00CF0619" w:rsidP="006F0467">
      <w:pPr>
        <w:jc w:val="both"/>
        <w:rPr>
          <w:b/>
          <w:bCs/>
          <w:u w:val="single"/>
        </w:rPr>
      </w:pPr>
      <w:r>
        <w:rPr>
          <w:b/>
          <w:bCs/>
          <w:u w:val="single"/>
        </w:rPr>
        <w:t>AGED CARE</w:t>
      </w:r>
    </w:p>
    <w:p w14:paraId="3D15C1CD" w14:textId="326D1124" w:rsidR="006F0467" w:rsidRPr="006F0467" w:rsidRDefault="006F0467" w:rsidP="006F0467">
      <w:pPr>
        <w:jc w:val="both"/>
      </w:pPr>
      <w:r w:rsidRPr="006F0467">
        <w:t xml:space="preserve">Aged Care Facilities will likely require multiple AEDs to be purchased and installed. </w:t>
      </w:r>
      <w:r w:rsidR="00FD75D1">
        <w:t>O</w:t>
      </w:r>
      <w:r w:rsidR="00FD75D1" w:rsidRPr="00013307">
        <w:t>ne</w:t>
      </w:r>
      <w:r w:rsidR="00FD75D1">
        <w:t xml:space="preserve"> AED</w:t>
      </w:r>
      <w:r w:rsidR="00FD75D1" w:rsidRPr="00013307">
        <w:t xml:space="preserve"> per 1200m</w:t>
      </w:r>
      <w:r w:rsidR="00FD75D1" w:rsidRPr="00013307">
        <w:rPr>
          <w:vertAlign w:val="superscript"/>
        </w:rPr>
        <w:t>2</w:t>
      </w:r>
      <w:r w:rsidR="00FD75D1" w:rsidRPr="00013307">
        <w:t xml:space="preserve"> of publicly accessible floor space </w:t>
      </w:r>
      <w:r w:rsidR="00FD75D1">
        <w:t>required</w:t>
      </w:r>
      <w:r w:rsidR="00FD75D1" w:rsidRPr="00013307">
        <w:t>.</w:t>
      </w:r>
      <w:r w:rsidRPr="006F0467">
        <w:t xml:space="preserve"> Publicly accessible areas include spaces such as Chapels, lobbies, foyers, corridors, lifts, stairs coffee/tea areas and cafes. AEDs should </w:t>
      </w:r>
      <w:r w:rsidRPr="006F0467">
        <w:lastRenderedPageBreak/>
        <w:t>be evenly installed throughout the facility. Signage is required where the AEDs are physically located and near the main entrance to the facility.</w:t>
      </w:r>
      <w:bookmarkStart w:id="0" w:name="_Hlk187218803"/>
    </w:p>
    <w:p w14:paraId="06B8AA85" w14:textId="76599CDB" w:rsidR="006F0467" w:rsidRPr="006F0467" w:rsidRDefault="006F0467" w:rsidP="006F0467">
      <w:pPr>
        <w:jc w:val="both"/>
      </w:pPr>
      <w:r w:rsidRPr="006F0467">
        <w:t>Where a Chapel (Place of Worship) is in place within the Aged Care Facility, the site must ensure that ready access to one or more AEDs in the facility is available for this location.</w:t>
      </w:r>
    </w:p>
    <w:p w14:paraId="75726A02" w14:textId="77777777" w:rsidR="006F0467" w:rsidRPr="006F0467" w:rsidRDefault="006F0467" w:rsidP="006F0467">
      <w:pPr>
        <w:jc w:val="both"/>
        <w:rPr>
          <w:b/>
          <w:bCs/>
        </w:rPr>
      </w:pPr>
      <w:r w:rsidRPr="006F0467">
        <w:rPr>
          <w:b/>
          <w:bCs/>
        </w:rPr>
        <w:t>Please contact your Safety Business Partner at Catholic Safety and Injury Management for further guidance, if required.</w:t>
      </w:r>
    </w:p>
    <w:bookmarkEnd w:id="0"/>
    <w:p w14:paraId="4159C9AF" w14:textId="77777777" w:rsidR="006F0467" w:rsidRPr="006F0467" w:rsidRDefault="006F0467" w:rsidP="006F0467">
      <w:pPr>
        <w:jc w:val="both"/>
      </w:pPr>
    </w:p>
    <w:p w14:paraId="0FA4A847" w14:textId="77777777" w:rsidR="006F0467" w:rsidRPr="006F0467" w:rsidRDefault="006F0467" w:rsidP="006F0467">
      <w:pPr>
        <w:spacing w:after="0"/>
      </w:pPr>
    </w:p>
    <w:p w14:paraId="3BB034A6" w14:textId="77777777" w:rsidR="009B25E3" w:rsidRPr="006F0467" w:rsidRDefault="009B25E3" w:rsidP="006F0467">
      <w:pPr>
        <w:spacing w:after="0"/>
        <w:jc w:val="both"/>
      </w:pPr>
    </w:p>
    <w:sectPr w:rsidR="009B25E3" w:rsidRPr="006F0467" w:rsidSect="00EB2094">
      <w:headerReference w:type="default" r:id="rId11"/>
      <w:pgSz w:w="11906" w:h="16838"/>
      <w:pgMar w:top="2410" w:right="851" w:bottom="1418" w:left="851" w:header="709" w:footer="98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DF576B" w14:textId="77777777" w:rsidR="001E0853" w:rsidRDefault="001E0853" w:rsidP="000A4560">
      <w:pPr>
        <w:spacing w:after="0" w:line="240" w:lineRule="auto"/>
      </w:pPr>
      <w:r>
        <w:separator/>
      </w:r>
    </w:p>
  </w:endnote>
  <w:endnote w:type="continuationSeparator" w:id="0">
    <w:p w14:paraId="2D195430" w14:textId="77777777" w:rsidR="001E0853" w:rsidRDefault="001E0853" w:rsidP="000A45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Work Sans">
    <w:panose1 w:val="00000000000000000000"/>
    <w:charset w:val="00"/>
    <w:family w:val="auto"/>
    <w:pitch w:val="variable"/>
    <w:sig w:usb0="A00000FF" w:usb1="5000E07B" w:usb2="00000000" w:usb3="00000000" w:csb0="00000193"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Noto Serif Armenian">
    <w:panose1 w:val="00000000000000000000"/>
    <w:charset w:val="00"/>
    <w:family w:val="auto"/>
    <w:pitch w:val="variable"/>
    <w:sig w:usb0="80000447" w:usb1="40002000" w:usb2="00000000" w:usb3="00000000" w:csb0="00000093" w:csb1="00000000"/>
  </w:font>
  <w:font w:name="Noto Serif Armenian Light">
    <w:panose1 w:val="00000000000000000000"/>
    <w:charset w:val="00"/>
    <w:family w:val="auto"/>
    <w:pitch w:val="variable"/>
    <w:sig w:usb0="80000447" w:usb1="40002000"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612DF0" w14:textId="77777777" w:rsidR="001E0853" w:rsidRDefault="001E0853" w:rsidP="000A4560">
      <w:pPr>
        <w:spacing w:after="0" w:line="240" w:lineRule="auto"/>
      </w:pPr>
      <w:r>
        <w:separator/>
      </w:r>
    </w:p>
  </w:footnote>
  <w:footnote w:type="continuationSeparator" w:id="0">
    <w:p w14:paraId="48E1A302" w14:textId="77777777" w:rsidR="001E0853" w:rsidRDefault="001E0853" w:rsidP="000A45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2854B" w14:textId="77777777" w:rsidR="00AA7A78" w:rsidRDefault="00AA7A78">
    <w:pPr>
      <w:pStyle w:val="Header"/>
    </w:pPr>
    <w:r>
      <w:rPr>
        <w:noProof/>
      </w:rPr>
      <w:drawing>
        <wp:anchor distT="0" distB="0" distL="114300" distR="114300" simplePos="0" relativeHeight="251668480" behindDoc="0" locked="0" layoutInCell="1" allowOverlap="1" wp14:anchorId="30005581" wp14:editId="17DD05BD">
          <wp:simplePos x="0" y="0"/>
          <wp:positionH relativeFrom="column">
            <wp:posOffset>-179565</wp:posOffset>
          </wp:positionH>
          <wp:positionV relativeFrom="paragraph">
            <wp:posOffset>-211455</wp:posOffset>
          </wp:positionV>
          <wp:extent cx="1835797" cy="900000"/>
          <wp:effectExtent l="0" t="0" r="0" b="0"/>
          <wp:wrapNone/>
          <wp:docPr id="65078166" name="Picture 65078166"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493016" name="Picture 1" descr="A logo with text on i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5797" cy="900000"/>
                  </a:xfrm>
                  <a:prstGeom prst="rect">
                    <a:avLst/>
                  </a:prstGeom>
                  <a:noFill/>
                  <a:ln>
                    <a:noFill/>
                  </a:ln>
                </pic:spPr>
              </pic:pic>
            </a:graphicData>
          </a:graphic>
        </wp:anchor>
      </w:drawing>
    </w:r>
    <w:r>
      <w:rPr>
        <w:noProof/>
      </w:rPr>
      <mc:AlternateContent>
        <mc:Choice Requires="wpg">
          <w:drawing>
            <wp:anchor distT="0" distB="0" distL="114300" distR="114300" simplePos="0" relativeHeight="251667456" behindDoc="1" locked="0" layoutInCell="1" allowOverlap="1" wp14:anchorId="1531EF44" wp14:editId="37B4C1BF">
              <wp:simplePos x="0" y="0"/>
              <wp:positionH relativeFrom="column">
                <wp:posOffset>-636880</wp:posOffset>
              </wp:positionH>
              <wp:positionV relativeFrom="paragraph">
                <wp:posOffset>-450850</wp:posOffset>
              </wp:positionV>
              <wp:extent cx="7698340" cy="10749915"/>
              <wp:effectExtent l="0" t="0" r="0" b="0"/>
              <wp:wrapNone/>
              <wp:docPr id="1659857881" name="Group 2"/>
              <wp:cNvGraphicFramePr/>
              <a:graphic xmlns:a="http://schemas.openxmlformats.org/drawingml/2006/main">
                <a:graphicData uri="http://schemas.microsoft.com/office/word/2010/wordprocessingGroup">
                  <wpg:wgp>
                    <wpg:cNvGrpSpPr/>
                    <wpg:grpSpPr>
                      <a:xfrm>
                        <a:off x="0" y="0"/>
                        <a:ext cx="7698340" cy="10749915"/>
                        <a:chOff x="26428" y="-591981"/>
                        <a:chExt cx="7698340" cy="10749915"/>
                      </a:xfrm>
                    </wpg:grpSpPr>
                    <wps:wsp>
                      <wps:cNvPr id="363259368" name="Rectangle 363259368"/>
                      <wps:cNvSpPr/>
                      <wps:spPr>
                        <a:xfrm>
                          <a:off x="66668" y="9248614"/>
                          <a:ext cx="7658100" cy="909320"/>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txbx>
                        <w:txbxContent>
                          <w:tbl>
                            <w:tblPr>
                              <w:tblStyle w:val="TableGrid"/>
                              <w:tblW w:w="10206" w:type="dxa"/>
                              <w:tblInd w:w="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3"/>
                              <w:gridCol w:w="1701"/>
                              <w:gridCol w:w="3482"/>
                            </w:tblGrid>
                            <w:tr w:rsidR="00B308FC" w14:paraId="2C4BD9D0" w14:textId="77777777" w:rsidTr="00963287">
                              <w:trPr>
                                <w:trHeight w:val="283"/>
                              </w:trPr>
                              <w:tc>
                                <w:tcPr>
                                  <w:tcW w:w="5023" w:type="dxa"/>
                                </w:tcPr>
                                <w:p w14:paraId="7C229B0B" w14:textId="796966A8" w:rsidR="00B308FC" w:rsidRPr="00BE0CAA" w:rsidRDefault="00963287" w:rsidP="00B308FC">
                                  <w:pPr>
                                    <w:pStyle w:val="Foo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Automated External Defibrillator Requirements for Catholic Church Endowment Society Sites (00</w:t>
                                  </w:r>
                                  <w:r w:rsidR="00E135C5">
                                    <w:rPr>
                                      <w:rFonts w:ascii="Noto Serif Armenian Light" w:hAnsi="Noto Serif Armenian Light"/>
                                      <w:color w:val="FFFAEC" w:themeColor="accent4"/>
                                      <w:sz w:val="20"/>
                                      <w:szCs w:val="20"/>
                                    </w:rPr>
                                    <w:t>3G)</w:t>
                                  </w:r>
                                </w:p>
                              </w:tc>
                              <w:tc>
                                <w:tcPr>
                                  <w:tcW w:w="1701" w:type="dxa"/>
                                </w:tcPr>
                                <w:p w14:paraId="56A2F74C" w14:textId="4580AF60" w:rsidR="00B308FC" w:rsidRPr="00BE0CAA" w:rsidRDefault="00B308FC" w:rsidP="00B308FC">
                                  <w:pPr>
                                    <w:pStyle w:val="Footer"/>
                                    <w:jc w:val="cen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 xml:space="preserve">Version </w:t>
                                  </w:r>
                                  <w:r w:rsidR="00963287">
                                    <w:rPr>
                                      <w:rFonts w:ascii="Noto Serif Armenian Light" w:hAnsi="Noto Serif Armenian Light"/>
                                      <w:color w:val="FFFAEC" w:themeColor="accent4"/>
                                      <w:sz w:val="20"/>
                                      <w:szCs w:val="20"/>
                                    </w:rPr>
                                    <w:t>1</w:t>
                                  </w:r>
                                </w:p>
                              </w:tc>
                              <w:tc>
                                <w:tcPr>
                                  <w:tcW w:w="3482" w:type="dxa"/>
                                </w:tcPr>
                                <w:p w14:paraId="44F5FF31" w14:textId="37DF0BA6" w:rsidR="00B308FC" w:rsidRPr="00BE0CAA" w:rsidRDefault="00B308FC" w:rsidP="00B308FC">
                                  <w:pPr>
                                    <w:pStyle w:val="Footer"/>
                                    <w:jc w:val="right"/>
                                    <w:rPr>
                                      <w:rFonts w:ascii="Noto Serif Armenian Light" w:hAnsi="Noto Serif Armenian Light"/>
                                      <w:color w:val="FFFAEC" w:themeColor="accent4"/>
                                      <w:sz w:val="20"/>
                                      <w:szCs w:val="20"/>
                                    </w:rPr>
                                  </w:pPr>
                                  <w:r w:rsidRPr="00BE0CAA">
                                    <w:rPr>
                                      <w:rFonts w:ascii="Noto Serif Armenian Light" w:hAnsi="Noto Serif Armenian Light"/>
                                      <w:color w:val="FFFAEC" w:themeColor="accent4"/>
                                      <w:sz w:val="20"/>
                                      <w:szCs w:val="20"/>
                                    </w:rPr>
                                    <w:t xml:space="preserve">Page </w:t>
                                  </w:r>
                                  <w:r w:rsidRPr="00BE0CAA">
                                    <w:rPr>
                                      <w:rFonts w:ascii="Noto Serif Armenian Light" w:hAnsi="Noto Serif Armenian Light"/>
                                      <w:color w:val="FFFAEC" w:themeColor="accent4"/>
                                      <w:sz w:val="20"/>
                                      <w:szCs w:val="20"/>
                                    </w:rPr>
                                    <w:fldChar w:fldCharType="begin"/>
                                  </w:r>
                                  <w:r w:rsidRPr="00BE0CAA">
                                    <w:rPr>
                                      <w:rFonts w:ascii="Noto Serif Armenian Light" w:hAnsi="Noto Serif Armenian Light"/>
                                      <w:color w:val="FFFAEC" w:themeColor="accent4"/>
                                      <w:sz w:val="20"/>
                                      <w:szCs w:val="20"/>
                                    </w:rPr>
                                    <w:instrText xml:space="preserve"> PAGE   \* MERGEFORMAT </w:instrText>
                                  </w:r>
                                  <w:r w:rsidRPr="00BE0CAA">
                                    <w:rPr>
                                      <w:rFonts w:ascii="Noto Serif Armenian Light" w:hAnsi="Noto Serif Armenian Light"/>
                                      <w:color w:val="FFFAEC" w:themeColor="accent4"/>
                                      <w:sz w:val="20"/>
                                      <w:szCs w:val="20"/>
                                    </w:rPr>
                                    <w:fldChar w:fldCharType="separate"/>
                                  </w:r>
                                  <w:r>
                                    <w:rPr>
                                      <w:rFonts w:ascii="Noto Serif Armenian Light" w:hAnsi="Noto Serif Armenian Light"/>
                                      <w:color w:val="FFFAEC" w:themeColor="accent4"/>
                                      <w:sz w:val="20"/>
                                      <w:szCs w:val="20"/>
                                    </w:rPr>
                                    <w:t>1</w:t>
                                  </w:r>
                                  <w:r w:rsidRPr="00BE0CAA">
                                    <w:rPr>
                                      <w:rFonts w:ascii="Noto Serif Armenian Light" w:hAnsi="Noto Serif Armenian Light"/>
                                      <w:noProof/>
                                      <w:color w:val="FFFAEC" w:themeColor="accent4"/>
                                      <w:sz w:val="20"/>
                                      <w:szCs w:val="20"/>
                                    </w:rPr>
                                    <w:fldChar w:fldCharType="end"/>
                                  </w:r>
                                  <w:r w:rsidRPr="00BE0CAA">
                                    <w:rPr>
                                      <w:rFonts w:ascii="Noto Serif Armenian Light" w:hAnsi="Noto Serif Armenian Light"/>
                                      <w:noProof/>
                                      <w:color w:val="FFFAEC" w:themeColor="accent4"/>
                                      <w:sz w:val="20"/>
                                      <w:szCs w:val="20"/>
                                    </w:rPr>
                                    <w:t xml:space="preserve"> of </w:t>
                                  </w:r>
                                  <w:r w:rsidRPr="00BE0CAA">
                                    <w:rPr>
                                      <w:rFonts w:ascii="Noto Serif Armenian Light" w:hAnsi="Noto Serif Armenian Light"/>
                                      <w:noProof/>
                                      <w:color w:val="FFFAEC" w:themeColor="accent4"/>
                                      <w:sz w:val="20"/>
                                      <w:szCs w:val="20"/>
                                    </w:rPr>
                                    <w:fldChar w:fldCharType="begin"/>
                                  </w:r>
                                  <w:r w:rsidRPr="00BE0CAA">
                                    <w:rPr>
                                      <w:rFonts w:ascii="Noto Serif Armenian Light" w:hAnsi="Noto Serif Armenian Light"/>
                                      <w:noProof/>
                                      <w:color w:val="FFFAEC" w:themeColor="accent4"/>
                                      <w:sz w:val="20"/>
                                      <w:szCs w:val="20"/>
                                    </w:rPr>
                                    <w:instrText xml:space="preserve"> DOCPROPERTY  Pages  \* MERGEFORMAT </w:instrText>
                                  </w:r>
                                  <w:r w:rsidRPr="00BE0CAA">
                                    <w:rPr>
                                      <w:rFonts w:ascii="Noto Serif Armenian Light" w:hAnsi="Noto Serif Armenian Light"/>
                                      <w:noProof/>
                                      <w:color w:val="FFFAEC" w:themeColor="accent4"/>
                                      <w:sz w:val="20"/>
                                      <w:szCs w:val="20"/>
                                    </w:rPr>
                                    <w:fldChar w:fldCharType="separate"/>
                                  </w:r>
                                  <w:r w:rsidR="006009ED">
                                    <w:rPr>
                                      <w:rFonts w:ascii="Noto Serif Armenian Light" w:hAnsi="Noto Serif Armenian Light"/>
                                      <w:noProof/>
                                      <w:color w:val="FFFAEC" w:themeColor="accent4"/>
                                      <w:sz w:val="20"/>
                                      <w:szCs w:val="20"/>
                                    </w:rPr>
                                    <w:t>3</w:t>
                                  </w:r>
                                  <w:r w:rsidRPr="00BE0CAA">
                                    <w:rPr>
                                      <w:rFonts w:ascii="Noto Serif Armenian Light" w:hAnsi="Noto Serif Armenian Light"/>
                                      <w:noProof/>
                                      <w:color w:val="FFFAEC" w:themeColor="accent4"/>
                                      <w:sz w:val="20"/>
                                      <w:szCs w:val="20"/>
                                    </w:rPr>
                                    <w:fldChar w:fldCharType="end"/>
                                  </w:r>
                                </w:p>
                              </w:tc>
                            </w:tr>
                            <w:tr w:rsidR="00B308FC" w14:paraId="5CAAB0CA" w14:textId="77777777" w:rsidTr="00963287">
                              <w:trPr>
                                <w:trHeight w:val="283"/>
                              </w:trPr>
                              <w:tc>
                                <w:tcPr>
                                  <w:tcW w:w="5023" w:type="dxa"/>
                                </w:tcPr>
                                <w:p w14:paraId="74EFC053" w14:textId="2369102F" w:rsidR="00B308FC" w:rsidRDefault="00B308FC" w:rsidP="00B308FC">
                                  <w:pPr>
                                    <w:pStyle w:val="Footer"/>
                                    <w:rPr>
                                      <w:rFonts w:ascii="Noto Serif Armenian Light" w:hAnsi="Noto Serif Armenian Light"/>
                                      <w:color w:val="FFFAEC" w:themeColor="accent4"/>
                                      <w:sz w:val="20"/>
                                      <w:szCs w:val="20"/>
                                    </w:rPr>
                                  </w:pPr>
                                  <w:r w:rsidRPr="00BE0CAA">
                                    <w:rPr>
                                      <w:rFonts w:ascii="Noto Serif Armenian Light" w:hAnsi="Noto Serif Armenian Light"/>
                                      <w:color w:val="FFFAEC" w:themeColor="accent4"/>
                                      <w:sz w:val="20"/>
                                      <w:szCs w:val="20"/>
                                    </w:rPr>
                                    <w:t>Uncontrolled document when printed</w:t>
                                  </w:r>
                                </w:p>
                              </w:tc>
                              <w:tc>
                                <w:tcPr>
                                  <w:tcW w:w="1701" w:type="dxa"/>
                                </w:tcPr>
                                <w:p w14:paraId="2CB22019" w14:textId="249A6E5D" w:rsidR="00B308FC" w:rsidRDefault="00963287" w:rsidP="00B308FC">
                                  <w:pPr>
                                    <w:pStyle w:val="Footer"/>
                                    <w:jc w:val="cen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June</w:t>
                                  </w:r>
                                  <w:r w:rsidR="00B308FC">
                                    <w:rPr>
                                      <w:rFonts w:ascii="Noto Serif Armenian Light" w:hAnsi="Noto Serif Armenian Light"/>
                                      <w:color w:val="FFFAEC" w:themeColor="accent4"/>
                                      <w:sz w:val="20"/>
                                      <w:szCs w:val="20"/>
                                    </w:rPr>
                                    <w:t xml:space="preserve"> 202</w:t>
                                  </w:r>
                                  <w:r>
                                    <w:rPr>
                                      <w:rFonts w:ascii="Noto Serif Armenian Light" w:hAnsi="Noto Serif Armenian Light"/>
                                      <w:color w:val="FFFAEC" w:themeColor="accent4"/>
                                      <w:sz w:val="20"/>
                                      <w:szCs w:val="20"/>
                                    </w:rPr>
                                    <w:t>6</w:t>
                                  </w:r>
                                </w:p>
                              </w:tc>
                              <w:tc>
                                <w:tcPr>
                                  <w:tcW w:w="3482" w:type="dxa"/>
                                </w:tcPr>
                                <w:p w14:paraId="488620F2" w14:textId="77777777" w:rsidR="00B308FC" w:rsidRDefault="00B308FC" w:rsidP="00B308FC">
                                  <w:pPr>
                                    <w:pStyle w:val="Footer"/>
                                    <w:rPr>
                                      <w:rFonts w:ascii="Noto Serif Armenian Light" w:hAnsi="Noto Serif Armenian Light"/>
                                      <w:color w:val="FFFAEC" w:themeColor="accent4"/>
                                      <w:sz w:val="20"/>
                                      <w:szCs w:val="20"/>
                                    </w:rPr>
                                  </w:pPr>
                                </w:p>
                              </w:tc>
                            </w:tr>
                          </w:tbl>
                          <w:p w14:paraId="1B4D1D29" w14:textId="77777777" w:rsidR="00AA7A78" w:rsidRDefault="00AA7A78" w:rsidP="00197A7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6337604" name="Flowchart: Document 1"/>
                      <wps:cNvSpPr/>
                      <wps:spPr>
                        <a:xfrm>
                          <a:off x="26428" y="-591981"/>
                          <a:ext cx="7658100" cy="1438275"/>
                        </a:xfrm>
                        <a:prstGeom prst="flowChartDocumen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531EF44" id="Group 2" o:spid="_x0000_s1026" style="position:absolute;margin-left:-50.15pt;margin-top:-35.5pt;width:606.15pt;height:846.45pt;z-index:-251649024;mso-width-relative:margin;mso-height-relative:margin" coordorigin="264,-5919" coordsize="76983,1074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">
              <v:rect id="Rectangle 363259368" o:spid="_x0000_s1027" style="position:absolute;left:666;top:92486;width:76581;height:90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" fillcolor="#533e7c [3204]" stroked="f" strokeweight="1pt">
                <v:textbox>
                  <w:txbxContent>
                    <w:tbl>
                      <w:tblPr>
                        <w:tblStyle w:val="TableGrid"/>
                        <w:tblW w:w="10206" w:type="dxa"/>
                        <w:tblInd w:w="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3"/>
                        <w:gridCol w:w="1701"/>
                        <w:gridCol w:w="3482"/>
                      </w:tblGrid>
                      <w:tr w:rsidR="00B308FC" w14:paraId="2C4BD9D0" w14:textId="77777777" w:rsidTr="00963287">
                        <w:trPr>
                          <w:trHeight w:val="283"/>
                        </w:trPr>
                        <w:tc>
                          <w:tcPr>
                            <w:tcW w:w="5023" w:type="dxa"/>
                          </w:tcPr>
                          <w:p w14:paraId="7C229B0B" w14:textId="796966A8" w:rsidR="00B308FC" w:rsidRPr="00BE0CAA" w:rsidRDefault="00963287" w:rsidP="00B308FC">
                            <w:pPr>
                              <w:pStyle w:val="Foo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Automated External Defibrillator Requirements for Catholic Church Endowment Society Sites (00</w:t>
                            </w:r>
                            <w:r w:rsidR="00E135C5">
                              <w:rPr>
                                <w:rFonts w:ascii="Noto Serif Armenian Light" w:hAnsi="Noto Serif Armenian Light"/>
                                <w:color w:val="FFFAEC" w:themeColor="accent4"/>
                                <w:sz w:val="20"/>
                                <w:szCs w:val="20"/>
                              </w:rPr>
                              <w:t>3G)</w:t>
                            </w:r>
                          </w:p>
                        </w:tc>
                        <w:tc>
                          <w:tcPr>
                            <w:tcW w:w="1701" w:type="dxa"/>
                          </w:tcPr>
                          <w:p w14:paraId="56A2F74C" w14:textId="4580AF60" w:rsidR="00B308FC" w:rsidRPr="00BE0CAA" w:rsidRDefault="00B308FC" w:rsidP="00B308FC">
                            <w:pPr>
                              <w:pStyle w:val="Footer"/>
                              <w:jc w:val="cen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 xml:space="preserve">Version </w:t>
                            </w:r>
                            <w:r w:rsidR="00963287">
                              <w:rPr>
                                <w:rFonts w:ascii="Noto Serif Armenian Light" w:hAnsi="Noto Serif Armenian Light"/>
                                <w:color w:val="FFFAEC" w:themeColor="accent4"/>
                                <w:sz w:val="20"/>
                                <w:szCs w:val="20"/>
                              </w:rPr>
                              <w:t>1</w:t>
                            </w:r>
                          </w:p>
                        </w:tc>
                        <w:tc>
                          <w:tcPr>
                            <w:tcW w:w="3482" w:type="dxa"/>
                          </w:tcPr>
                          <w:p w14:paraId="44F5FF31" w14:textId="37DF0BA6" w:rsidR="00B308FC" w:rsidRPr="00BE0CAA" w:rsidRDefault="00B308FC" w:rsidP="00B308FC">
                            <w:pPr>
                              <w:pStyle w:val="Footer"/>
                              <w:jc w:val="right"/>
                              <w:rPr>
                                <w:rFonts w:ascii="Noto Serif Armenian Light" w:hAnsi="Noto Serif Armenian Light"/>
                                <w:color w:val="FFFAEC" w:themeColor="accent4"/>
                                <w:sz w:val="20"/>
                                <w:szCs w:val="20"/>
                              </w:rPr>
                            </w:pPr>
                            <w:r w:rsidRPr="00BE0CAA">
                              <w:rPr>
                                <w:rFonts w:ascii="Noto Serif Armenian Light" w:hAnsi="Noto Serif Armenian Light"/>
                                <w:color w:val="FFFAEC" w:themeColor="accent4"/>
                                <w:sz w:val="20"/>
                                <w:szCs w:val="20"/>
                              </w:rPr>
                              <w:t xml:space="preserve">Page </w:t>
                            </w:r>
                            <w:r w:rsidRPr="00BE0CAA">
                              <w:rPr>
                                <w:rFonts w:ascii="Noto Serif Armenian Light" w:hAnsi="Noto Serif Armenian Light"/>
                                <w:color w:val="FFFAEC" w:themeColor="accent4"/>
                                <w:sz w:val="20"/>
                                <w:szCs w:val="20"/>
                              </w:rPr>
                              <w:fldChar w:fldCharType="begin"/>
                            </w:r>
                            <w:r w:rsidRPr="00BE0CAA">
                              <w:rPr>
                                <w:rFonts w:ascii="Noto Serif Armenian Light" w:hAnsi="Noto Serif Armenian Light"/>
                                <w:color w:val="FFFAEC" w:themeColor="accent4"/>
                                <w:sz w:val="20"/>
                                <w:szCs w:val="20"/>
                              </w:rPr>
                              <w:instrText xml:space="preserve"> PAGE   \* MERGEFORMAT </w:instrText>
                            </w:r>
                            <w:r w:rsidRPr="00BE0CAA">
                              <w:rPr>
                                <w:rFonts w:ascii="Noto Serif Armenian Light" w:hAnsi="Noto Serif Armenian Light"/>
                                <w:color w:val="FFFAEC" w:themeColor="accent4"/>
                                <w:sz w:val="20"/>
                                <w:szCs w:val="20"/>
                              </w:rPr>
                              <w:fldChar w:fldCharType="separate"/>
                            </w:r>
                            <w:r>
                              <w:rPr>
                                <w:rFonts w:ascii="Noto Serif Armenian Light" w:hAnsi="Noto Serif Armenian Light"/>
                                <w:color w:val="FFFAEC" w:themeColor="accent4"/>
                                <w:sz w:val="20"/>
                                <w:szCs w:val="20"/>
                              </w:rPr>
                              <w:t>1</w:t>
                            </w:r>
                            <w:r w:rsidRPr="00BE0CAA">
                              <w:rPr>
                                <w:rFonts w:ascii="Noto Serif Armenian Light" w:hAnsi="Noto Serif Armenian Light"/>
                                <w:noProof/>
                                <w:color w:val="FFFAEC" w:themeColor="accent4"/>
                                <w:sz w:val="20"/>
                                <w:szCs w:val="20"/>
                              </w:rPr>
                              <w:fldChar w:fldCharType="end"/>
                            </w:r>
                            <w:r w:rsidRPr="00BE0CAA">
                              <w:rPr>
                                <w:rFonts w:ascii="Noto Serif Armenian Light" w:hAnsi="Noto Serif Armenian Light"/>
                                <w:noProof/>
                                <w:color w:val="FFFAEC" w:themeColor="accent4"/>
                                <w:sz w:val="20"/>
                                <w:szCs w:val="20"/>
                              </w:rPr>
                              <w:t xml:space="preserve"> of </w:t>
                            </w:r>
                            <w:r w:rsidRPr="00BE0CAA">
                              <w:rPr>
                                <w:rFonts w:ascii="Noto Serif Armenian Light" w:hAnsi="Noto Serif Armenian Light"/>
                                <w:noProof/>
                                <w:color w:val="FFFAEC" w:themeColor="accent4"/>
                                <w:sz w:val="20"/>
                                <w:szCs w:val="20"/>
                              </w:rPr>
                              <w:fldChar w:fldCharType="begin"/>
                            </w:r>
                            <w:r w:rsidRPr="00BE0CAA">
                              <w:rPr>
                                <w:rFonts w:ascii="Noto Serif Armenian Light" w:hAnsi="Noto Serif Armenian Light"/>
                                <w:noProof/>
                                <w:color w:val="FFFAEC" w:themeColor="accent4"/>
                                <w:sz w:val="20"/>
                                <w:szCs w:val="20"/>
                              </w:rPr>
                              <w:instrText xml:space="preserve"> DOCPROPERTY  Pages  \* MERGEFORMAT </w:instrText>
                            </w:r>
                            <w:r w:rsidRPr="00BE0CAA">
                              <w:rPr>
                                <w:rFonts w:ascii="Noto Serif Armenian Light" w:hAnsi="Noto Serif Armenian Light"/>
                                <w:noProof/>
                                <w:color w:val="FFFAEC" w:themeColor="accent4"/>
                                <w:sz w:val="20"/>
                                <w:szCs w:val="20"/>
                              </w:rPr>
                              <w:fldChar w:fldCharType="separate"/>
                            </w:r>
                            <w:r w:rsidR="006009ED">
                              <w:rPr>
                                <w:rFonts w:ascii="Noto Serif Armenian Light" w:hAnsi="Noto Serif Armenian Light"/>
                                <w:noProof/>
                                <w:color w:val="FFFAEC" w:themeColor="accent4"/>
                                <w:sz w:val="20"/>
                                <w:szCs w:val="20"/>
                              </w:rPr>
                              <w:t>3</w:t>
                            </w:r>
                            <w:r w:rsidRPr="00BE0CAA">
                              <w:rPr>
                                <w:rFonts w:ascii="Noto Serif Armenian Light" w:hAnsi="Noto Serif Armenian Light"/>
                                <w:noProof/>
                                <w:color w:val="FFFAEC" w:themeColor="accent4"/>
                                <w:sz w:val="20"/>
                                <w:szCs w:val="20"/>
                              </w:rPr>
                              <w:fldChar w:fldCharType="end"/>
                            </w:r>
                          </w:p>
                        </w:tc>
                      </w:tr>
                      <w:tr w:rsidR="00B308FC" w14:paraId="5CAAB0CA" w14:textId="77777777" w:rsidTr="00963287">
                        <w:trPr>
                          <w:trHeight w:val="283"/>
                        </w:trPr>
                        <w:tc>
                          <w:tcPr>
                            <w:tcW w:w="5023" w:type="dxa"/>
                          </w:tcPr>
                          <w:p w14:paraId="74EFC053" w14:textId="2369102F" w:rsidR="00B308FC" w:rsidRDefault="00B308FC" w:rsidP="00B308FC">
                            <w:pPr>
                              <w:pStyle w:val="Footer"/>
                              <w:rPr>
                                <w:rFonts w:ascii="Noto Serif Armenian Light" w:hAnsi="Noto Serif Armenian Light"/>
                                <w:color w:val="FFFAEC" w:themeColor="accent4"/>
                                <w:sz w:val="20"/>
                                <w:szCs w:val="20"/>
                              </w:rPr>
                            </w:pPr>
                            <w:r w:rsidRPr="00BE0CAA">
                              <w:rPr>
                                <w:rFonts w:ascii="Noto Serif Armenian Light" w:hAnsi="Noto Serif Armenian Light"/>
                                <w:color w:val="FFFAEC" w:themeColor="accent4"/>
                                <w:sz w:val="20"/>
                                <w:szCs w:val="20"/>
                              </w:rPr>
                              <w:t>Uncontrolled document when printed</w:t>
                            </w:r>
                          </w:p>
                        </w:tc>
                        <w:tc>
                          <w:tcPr>
                            <w:tcW w:w="1701" w:type="dxa"/>
                          </w:tcPr>
                          <w:p w14:paraId="2CB22019" w14:textId="249A6E5D" w:rsidR="00B308FC" w:rsidRDefault="00963287" w:rsidP="00B308FC">
                            <w:pPr>
                              <w:pStyle w:val="Footer"/>
                              <w:jc w:val="cen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June</w:t>
                            </w:r>
                            <w:r w:rsidR="00B308FC">
                              <w:rPr>
                                <w:rFonts w:ascii="Noto Serif Armenian Light" w:hAnsi="Noto Serif Armenian Light"/>
                                <w:color w:val="FFFAEC" w:themeColor="accent4"/>
                                <w:sz w:val="20"/>
                                <w:szCs w:val="20"/>
                              </w:rPr>
                              <w:t xml:space="preserve"> 202</w:t>
                            </w:r>
                            <w:r>
                              <w:rPr>
                                <w:rFonts w:ascii="Noto Serif Armenian Light" w:hAnsi="Noto Serif Armenian Light"/>
                                <w:color w:val="FFFAEC" w:themeColor="accent4"/>
                                <w:sz w:val="20"/>
                                <w:szCs w:val="20"/>
                              </w:rPr>
                              <w:t>6</w:t>
                            </w:r>
                          </w:p>
                        </w:tc>
                        <w:tc>
                          <w:tcPr>
                            <w:tcW w:w="3482" w:type="dxa"/>
                          </w:tcPr>
                          <w:p w14:paraId="488620F2" w14:textId="77777777" w:rsidR="00B308FC" w:rsidRDefault="00B308FC" w:rsidP="00B308FC">
                            <w:pPr>
                              <w:pStyle w:val="Footer"/>
                              <w:rPr>
                                <w:rFonts w:ascii="Noto Serif Armenian Light" w:hAnsi="Noto Serif Armenian Light"/>
                                <w:color w:val="FFFAEC" w:themeColor="accent4"/>
                                <w:sz w:val="20"/>
                                <w:szCs w:val="20"/>
                              </w:rPr>
                            </w:pPr>
                          </w:p>
                        </w:tc>
                      </w:tr>
                    </w:tbl>
                    <w:p w14:paraId="1B4D1D29" w14:textId="77777777" w:rsidR="00AA7A78" w:rsidRDefault="00AA7A78" w:rsidP="00197A7D"/>
                  </w:txbxContent>
                </v:textbox>
              </v:rect>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Flowchart: Document 1" o:spid="_x0000_s1028" type="#_x0000_t114" style="position:absolute;left:264;top:-5919;width:76581;height:14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" fillcolor="#c9b5ef [3205]" stroked="f" strokeweight="1p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15F17"/>
    <w:multiLevelType w:val="hybridMultilevel"/>
    <w:tmpl w:val="9EEAFE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CDD0A52"/>
    <w:multiLevelType w:val="multilevel"/>
    <w:tmpl w:val="C4DA7D26"/>
    <w:lvl w:ilvl="0">
      <w:start w:val="1"/>
      <w:numFmt w:val="decimal"/>
      <w:pStyle w:val="GPPHeading1"/>
      <w:lvlText w:val="%1.0"/>
      <w:lvlJc w:val="left"/>
      <w:pPr>
        <w:ind w:left="567" w:hanging="567"/>
      </w:pPr>
      <w:rPr>
        <w:rFonts w:ascii="Arial Bold" w:hAnsi="Arial Bold" w:hint="default"/>
        <w:b/>
        <w:i w:val="0"/>
        <w:caps/>
        <w:sz w:val="22"/>
      </w:rPr>
    </w:lvl>
    <w:lvl w:ilvl="1">
      <w:start w:val="1"/>
      <w:numFmt w:val="decimal"/>
      <w:lvlText w:val="%1.%2"/>
      <w:lvlJc w:val="left"/>
      <w:pPr>
        <w:ind w:left="1134" w:hanging="567"/>
      </w:pPr>
      <w:rPr>
        <w:rFonts w:ascii="Arial" w:hAnsi="Arial" w:hint="default"/>
        <w:b/>
        <w:i w:val="0"/>
        <w:sz w:val="22"/>
        <w:szCs w:val="22"/>
      </w:rPr>
    </w:lvl>
    <w:lvl w:ilvl="2">
      <w:start w:val="1"/>
      <w:numFmt w:val="decimal"/>
      <w:lvlText w:val="%3.1"/>
      <w:lvlJc w:val="left"/>
      <w:pPr>
        <w:ind w:left="1843" w:hanging="709"/>
      </w:pPr>
      <w:rPr>
        <w:rFonts w:hint="default"/>
        <w:b w:val="0"/>
        <w:bCs w:val="0"/>
        <w:i w:val="0"/>
        <w:iCs w:val="0"/>
        <w:caps w:val="0"/>
        <w:smallCaps w:val="0"/>
        <w:strike w:val="0"/>
        <w:dstrike w:val="0"/>
        <w:noProof w:val="0"/>
        <w:vanish w:val="0"/>
        <w:color w:val="000000"/>
        <w:spacing w:val="0"/>
        <w:kern w:val="0"/>
        <w:position w:val="0"/>
        <w:sz w:val="2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2439" w:hanging="879"/>
      </w:pPr>
      <w:rPr>
        <w:rFonts w:ascii="Arial" w:hAnsi="Arial" w:hint="default"/>
        <w:b/>
        <w:bCs w:val="0"/>
        <w:i w:val="0"/>
        <w:iCs w:val="0"/>
        <w:caps w:val="0"/>
        <w:smallCaps w:val="0"/>
        <w:strike w:val="0"/>
        <w:dstrike w:val="0"/>
        <w:noProof w:val="0"/>
        <w:vanish w:val="0"/>
        <w:color w:val="000000"/>
        <w:spacing w:val="0"/>
        <w:kern w:val="0"/>
        <w:position w:val="0"/>
        <w:sz w:val="2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3090"/>
        </w:tabs>
        <w:ind w:left="3090" w:hanging="1105"/>
      </w:pPr>
      <w:rPr>
        <w:rFonts w:ascii="Arial" w:hAnsi="Arial" w:hint="default"/>
        <w:b/>
        <w:i w:val="0"/>
        <w:sz w:val="22"/>
      </w:rPr>
    </w:lvl>
    <w:lvl w:ilvl="5">
      <w:start w:val="1"/>
      <w:numFmt w:val="none"/>
      <w:lvlText w:val="%1.%2.%3.%4.%5.%6."/>
      <w:lvlJc w:val="left"/>
      <w:pPr>
        <w:ind w:left="3402" w:hanging="567"/>
      </w:pPr>
      <w:rPr>
        <w:rFonts w:hint="default"/>
        <w:sz w:val="28"/>
      </w:rPr>
    </w:lvl>
    <w:lvl w:ilvl="6">
      <w:start w:val="1"/>
      <w:numFmt w:val="decimal"/>
      <w:lvlText w:val="%1.%2.%3.%4.%5.%6.%7."/>
      <w:lvlJc w:val="left"/>
      <w:pPr>
        <w:ind w:left="3969" w:hanging="567"/>
      </w:pPr>
      <w:rPr>
        <w:rFonts w:hint="default"/>
        <w:sz w:val="24"/>
      </w:rPr>
    </w:lvl>
    <w:lvl w:ilvl="7">
      <w:start w:val="1"/>
      <w:numFmt w:val="decimal"/>
      <w:lvlText w:val="%1.%2.%3.%4.%5.%6.%7.%8."/>
      <w:lvlJc w:val="left"/>
      <w:pPr>
        <w:ind w:left="4536" w:hanging="567"/>
      </w:pPr>
      <w:rPr>
        <w:rFonts w:hint="default"/>
      </w:rPr>
    </w:lvl>
    <w:lvl w:ilvl="8">
      <w:start w:val="1"/>
      <w:numFmt w:val="decimal"/>
      <w:lvlText w:val="%1.%2.%3.%4.%5.%6.%7.%8.%9."/>
      <w:lvlJc w:val="left"/>
      <w:pPr>
        <w:ind w:left="5103" w:hanging="567"/>
      </w:pPr>
      <w:rPr>
        <w:rFonts w:hint="default"/>
      </w:rPr>
    </w:lvl>
  </w:abstractNum>
  <w:abstractNum w:abstractNumId="2" w15:restartNumberingAfterBreak="0">
    <w:nsid w:val="27A111CB"/>
    <w:multiLevelType w:val="hybridMultilevel"/>
    <w:tmpl w:val="BE2E74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54755952"/>
    <w:multiLevelType w:val="multilevel"/>
    <w:tmpl w:val="3E84C678"/>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4776E69"/>
    <w:multiLevelType w:val="hybridMultilevel"/>
    <w:tmpl w:val="130AC1CC"/>
    <w:lvl w:ilvl="0" w:tplc="49D4A4C0">
      <w:start w:val="1"/>
      <w:numFmt w:val="bullet"/>
      <w:pStyle w:val="SICBulletPointsSecondary"/>
      <w:lvlText w:val=""/>
      <w:lvlJc w:val="left"/>
      <w:pPr>
        <w:ind w:left="3524" w:hanging="360"/>
      </w:pPr>
      <w:rPr>
        <w:rFonts w:ascii="Symbol" w:hAnsi="Symbol" w:hint="default"/>
        <w:color w:val="133670"/>
      </w:rPr>
    </w:lvl>
    <w:lvl w:ilvl="1" w:tplc="0C090003" w:tentative="1">
      <w:start w:val="1"/>
      <w:numFmt w:val="bullet"/>
      <w:lvlText w:val="o"/>
      <w:lvlJc w:val="left"/>
      <w:pPr>
        <w:ind w:left="4244" w:hanging="360"/>
      </w:pPr>
      <w:rPr>
        <w:rFonts w:ascii="Courier New" w:hAnsi="Courier New" w:cs="Courier New" w:hint="default"/>
      </w:rPr>
    </w:lvl>
    <w:lvl w:ilvl="2" w:tplc="0C090005" w:tentative="1">
      <w:start w:val="1"/>
      <w:numFmt w:val="bullet"/>
      <w:lvlText w:val=""/>
      <w:lvlJc w:val="left"/>
      <w:pPr>
        <w:ind w:left="4964" w:hanging="360"/>
      </w:pPr>
      <w:rPr>
        <w:rFonts w:ascii="Wingdings" w:hAnsi="Wingdings" w:hint="default"/>
      </w:rPr>
    </w:lvl>
    <w:lvl w:ilvl="3" w:tplc="0C090001" w:tentative="1">
      <w:start w:val="1"/>
      <w:numFmt w:val="bullet"/>
      <w:lvlText w:val=""/>
      <w:lvlJc w:val="left"/>
      <w:pPr>
        <w:ind w:left="5684" w:hanging="360"/>
      </w:pPr>
      <w:rPr>
        <w:rFonts w:ascii="Symbol" w:hAnsi="Symbol" w:hint="default"/>
      </w:rPr>
    </w:lvl>
    <w:lvl w:ilvl="4" w:tplc="0C090003" w:tentative="1">
      <w:start w:val="1"/>
      <w:numFmt w:val="bullet"/>
      <w:lvlText w:val="o"/>
      <w:lvlJc w:val="left"/>
      <w:pPr>
        <w:ind w:left="6404" w:hanging="360"/>
      </w:pPr>
      <w:rPr>
        <w:rFonts w:ascii="Courier New" w:hAnsi="Courier New" w:cs="Courier New" w:hint="default"/>
      </w:rPr>
    </w:lvl>
    <w:lvl w:ilvl="5" w:tplc="0C090005" w:tentative="1">
      <w:start w:val="1"/>
      <w:numFmt w:val="bullet"/>
      <w:lvlText w:val=""/>
      <w:lvlJc w:val="left"/>
      <w:pPr>
        <w:ind w:left="7124" w:hanging="360"/>
      </w:pPr>
      <w:rPr>
        <w:rFonts w:ascii="Wingdings" w:hAnsi="Wingdings" w:hint="default"/>
      </w:rPr>
    </w:lvl>
    <w:lvl w:ilvl="6" w:tplc="0C090001" w:tentative="1">
      <w:start w:val="1"/>
      <w:numFmt w:val="bullet"/>
      <w:lvlText w:val=""/>
      <w:lvlJc w:val="left"/>
      <w:pPr>
        <w:ind w:left="7844" w:hanging="360"/>
      </w:pPr>
      <w:rPr>
        <w:rFonts w:ascii="Symbol" w:hAnsi="Symbol" w:hint="default"/>
      </w:rPr>
    </w:lvl>
    <w:lvl w:ilvl="7" w:tplc="0C090003" w:tentative="1">
      <w:start w:val="1"/>
      <w:numFmt w:val="bullet"/>
      <w:lvlText w:val="o"/>
      <w:lvlJc w:val="left"/>
      <w:pPr>
        <w:ind w:left="8564" w:hanging="360"/>
      </w:pPr>
      <w:rPr>
        <w:rFonts w:ascii="Courier New" w:hAnsi="Courier New" w:cs="Courier New" w:hint="default"/>
      </w:rPr>
    </w:lvl>
    <w:lvl w:ilvl="8" w:tplc="0C090005" w:tentative="1">
      <w:start w:val="1"/>
      <w:numFmt w:val="bullet"/>
      <w:lvlText w:val=""/>
      <w:lvlJc w:val="left"/>
      <w:pPr>
        <w:ind w:left="9284" w:hanging="360"/>
      </w:pPr>
      <w:rPr>
        <w:rFonts w:ascii="Wingdings" w:hAnsi="Wingdings" w:hint="default"/>
      </w:rPr>
    </w:lvl>
  </w:abstractNum>
  <w:abstractNum w:abstractNumId="5" w15:restartNumberingAfterBreak="0">
    <w:nsid w:val="676B3B2F"/>
    <w:multiLevelType w:val="hybridMultilevel"/>
    <w:tmpl w:val="8ADA71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27024286">
    <w:abstractNumId w:val="3"/>
  </w:num>
  <w:num w:numId="2" w16cid:durableId="1066801438">
    <w:abstractNumId w:val="4"/>
  </w:num>
  <w:num w:numId="3" w16cid:durableId="55057329">
    <w:abstractNumId w:val="1"/>
  </w:num>
  <w:num w:numId="4" w16cid:durableId="2068718701">
    <w:abstractNumId w:val="2"/>
  </w:num>
  <w:num w:numId="5" w16cid:durableId="1940748449">
    <w:abstractNumId w:val="0"/>
  </w:num>
  <w:num w:numId="6" w16cid:durableId="119223928">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560"/>
    <w:rsid w:val="00000B2C"/>
    <w:rsid w:val="00013307"/>
    <w:rsid w:val="000607CC"/>
    <w:rsid w:val="00090DE8"/>
    <w:rsid w:val="000A4560"/>
    <w:rsid w:val="000D75C3"/>
    <w:rsid w:val="00120BFC"/>
    <w:rsid w:val="00150414"/>
    <w:rsid w:val="0016649D"/>
    <w:rsid w:val="00197A7D"/>
    <w:rsid w:val="001D13C8"/>
    <w:rsid w:val="001E0853"/>
    <w:rsid w:val="00264141"/>
    <w:rsid w:val="00283265"/>
    <w:rsid w:val="003357C3"/>
    <w:rsid w:val="0035226C"/>
    <w:rsid w:val="00356151"/>
    <w:rsid w:val="00390A9C"/>
    <w:rsid w:val="00395924"/>
    <w:rsid w:val="003E1222"/>
    <w:rsid w:val="003F4B31"/>
    <w:rsid w:val="004E584D"/>
    <w:rsid w:val="005034BA"/>
    <w:rsid w:val="00596FE3"/>
    <w:rsid w:val="005A65D3"/>
    <w:rsid w:val="005D3974"/>
    <w:rsid w:val="006009ED"/>
    <w:rsid w:val="0061632A"/>
    <w:rsid w:val="006F0467"/>
    <w:rsid w:val="00713A14"/>
    <w:rsid w:val="00737BDE"/>
    <w:rsid w:val="007B77D6"/>
    <w:rsid w:val="007C2910"/>
    <w:rsid w:val="007E53AA"/>
    <w:rsid w:val="00813D63"/>
    <w:rsid w:val="008213CB"/>
    <w:rsid w:val="00876506"/>
    <w:rsid w:val="00881786"/>
    <w:rsid w:val="00893936"/>
    <w:rsid w:val="008B6ADD"/>
    <w:rsid w:val="008C5144"/>
    <w:rsid w:val="008C68CF"/>
    <w:rsid w:val="009214F7"/>
    <w:rsid w:val="00963287"/>
    <w:rsid w:val="009757D9"/>
    <w:rsid w:val="009B25E3"/>
    <w:rsid w:val="00A17710"/>
    <w:rsid w:val="00AA7A78"/>
    <w:rsid w:val="00AD4256"/>
    <w:rsid w:val="00AF52AF"/>
    <w:rsid w:val="00B1075A"/>
    <w:rsid w:val="00B308FC"/>
    <w:rsid w:val="00BE0CAA"/>
    <w:rsid w:val="00C02B8E"/>
    <w:rsid w:val="00C80009"/>
    <w:rsid w:val="00CB4075"/>
    <w:rsid w:val="00CD2977"/>
    <w:rsid w:val="00CF0619"/>
    <w:rsid w:val="00E135C5"/>
    <w:rsid w:val="00E506C0"/>
    <w:rsid w:val="00EB2094"/>
    <w:rsid w:val="00EB35AE"/>
    <w:rsid w:val="00EE2988"/>
    <w:rsid w:val="00F141B7"/>
    <w:rsid w:val="00F210C1"/>
    <w:rsid w:val="00F24ABB"/>
    <w:rsid w:val="00FC0BBC"/>
    <w:rsid w:val="00FD75D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8AE3E1"/>
  <w15:chartTrackingRefBased/>
  <w15:docId w15:val="{23823AF7-FABF-4492-83CB-405EDE6E3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Work Sans" w:eastAsiaTheme="minorHAnsi" w:hAnsi="Work Sans"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Procedure 1"/>
    <w:basedOn w:val="Normal"/>
    <w:next w:val="Normal"/>
    <w:link w:val="Heading1Char"/>
    <w:qFormat/>
    <w:rsid w:val="00283265"/>
    <w:pPr>
      <w:keepNext/>
      <w:keepLines/>
      <w:numPr>
        <w:numId w:val="1"/>
      </w:numPr>
      <w:spacing w:after="120"/>
      <w:ind w:left="284" w:hanging="284"/>
      <w:outlineLvl w:val="0"/>
    </w:pPr>
    <w:rPr>
      <w:rFonts w:eastAsiaTheme="majorEastAsia" w:cstheme="majorBidi"/>
      <w:b/>
      <w:bCs/>
      <w:color w:val="533E7C" w:themeColor="accent1"/>
      <w:sz w:val="28"/>
      <w:szCs w:val="28"/>
    </w:rPr>
  </w:style>
  <w:style w:type="paragraph" w:styleId="Heading2">
    <w:name w:val="heading 2"/>
    <w:aliases w:val="Procedure 2,ISS NUMBER INDENT"/>
    <w:basedOn w:val="Heading1"/>
    <w:next w:val="Normal"/>
    <w:link w:val="Heading2Char"/>
    <w:unhideWhenUsed/>
    <w:qFormat/>
    <w:rsid w:val="00283265"/>
    <w:pPr>
      <w:numPr>
        <w:ilvl w:val="1"/>
      </w:numPr>
      <w:ind w:left="851" w:hanging="567"/>
      <w:outlineLvl w:val="1"/>
    </w:pPr>
    <w:rPr>
      <w:b w:val="0"/>
      <w:bCs w:val="0"/>
      <w:sz w:val="26"/>
      <w:szCs w:val="26"/>
    </w:rPr>
  </w:style>
  <w:style w:type="paragraph" w:styleId="Heading3">
    <w:name w:val="heading 3"/>
    <w:aliases w:val="Procedure 3,ISS Indent 3"/>
    <w:basedOn w:val="Heading2"/>
    <w:next w:val="Normal"/>
    <w:link w:val="Heading3Char"/>
    <w:unhideWhenUsed/>
    <w:qFormat/>
    <w:rsid w:val="007B77D6"/>
    <w:pPr>
      <w:numPr>
        <w:ilvl w:val="2"/>
      </w:numPr>
      <w:ind w:left="1588" w:hanging="737"/>
      <w:outlineLvl w:val="2"/>
    </w:pPr>
  </w:style>
  <w:style w:type="paragraph" w:styleId="Heading4">
    <w:name w:val="heading 4"/>
    <w:basedOn w:val="Heading3"/>
    <w:next w:val="Normal"/>
    <w:link w:val="Heading4Char"/>
    <w:unhideWhenUsed/>
    <w:qFormat/>
    <w:rsid w:val="00390A9C"/>
    <w:pPr>
      <w:numPr>
        <w:ilvl w:val="3"/>
      </w:numPr>
      <w:ind w:left="2234" w:hanging="646"/>
      <w:outlineLvl w:val="3"/>
    </w:pPr>
    <w:rPr>
      <w:rFonts w:cs="Arial"/>
      <w:bCs/>
      <w:szCs w:val="22"/>
    </w:rPr>
  </w:style>
  <w:style w:type="paragraph" w:styleId="Heading5">
    <w:name w:val="heading 5"/>
    <w:basedOn w:val="Normal"/>
    <w:next w:val="Normal"/>
    <w:link w:val="Heading5Char"/>
    <w:uiPriority w:val="9"/>
    <w:unhideWhenUsed/>
    <w:qFormat/>
    <w:rsid w:val="007B77D6"/>
    <w:pPr>
      <w:keepNext/>
      <w:keepLines/>
      <w:spacing w:before="40" w:after="0" w:line="240" w:lineRule="auto"/>
      <w:ind w:left="1008" w:hanging="1008"/>
      <w:jc w:val="center"/>
      <w:outlineLvl w:val="4"/>
    </w:pPr>
    <w:rPr>
      <w:rFonts w:asciiTheme="majorHAnsi" w:eastAsiaTheme="majorEastAsia" w:hAnsiTheme="majorHAnsi" w:cstheme="majorBidi"/>
      <w:color w:val="3D2E5C" w:themeColor="accent1" w:themeShade="BF"/>
      <w:kern w:val="0"/>
      <w:szCs w:val="20"/>
      <w14:ligatures w14:val="none"/>
    </w:rPr>
  </w:style>
  <w:style w:type="paragraph" w:styleId="Heading6">
    <w:name w:val="heading 6"/>
    <w:basedOn w:val="Normal"/>
    <w:next w:val="Normal"/>
    <w:link w:val="Heading6Char"/>
    <w:uiPriority w:val="9"/>
    <w:unhideWhenUsed/>
    <w:qFormat/>
    <w:rsid w:val="007B77D6"/>
    <w:pPr>
      <w:keepNext/>
      <w:keepLines/>
      <w:spacing w:before="40" w:after="0" w:line="240" w:lineRule="auto"/>
      <w:ind w:left="1152" w:hanging="1152"/>
      <w:jc w:val="center"/>
      <w:outlineLvl w:val="5"/>
    </w:pPr>
    <w:rPr>
      <w:rFonts w:asciiTheme="majorHAnsi" w:eastAsiaTheme="majorEastAsia" w:hAnsiTheme="majorHAnsi" w:cstheme="majorBidi"/>
      <w:color w:val="291E3D" w:themeColor="accent1" w:themeShade="7F"/>
      <w:kern w:val="0"/>
      <w:szCs w:val="20"/>
      <w14:ligatures w14:val="none"/>
    </w:rPr>
  </w:style>
  <w:style w:type="paragraph" w:styleId="Heading7">
    <w:name w:val="heading 7"/>
    <w:basedOn w:val="Normal"/>
    <w:next w:val="Normal"/>
    <w:link w:val="Heading7Char"/>
    <w:uiPriority w:val="9"/>
    <w:semiHidden/>
    <w:unhideWhenUsed/>
    <w:qFormat/>
    <w:rsid w:val="007B77D6"/>
    <w:pPr>
      <w:keepNext/>
      <w:keepLines/>
      <w:spacing w:before="40" w:after="0" w:line="240" w:lineRule="auto"/>
      <w:ind w:left="1296" w:hanging="1296"/>
      <w:jc w:val="center"/>
      <w:outlineLvl w:val="6"/>
    </w:pPr>
    <w:rPr>
      <w:rFonts w:asciiTheme="majorHAnsi" w:eastAsiaTheme="majorEastAsia" w:hAnsiTheme="majorHAnsi" w:cstheme="majorBidi"/>
      <w:i/>
      <w:iCs/>
      <w:color w:val="291E3D" w:themeColor="accent1" w:themeShade="7F"/>
      <w:kern w:val="0"/>
      <w:szCs w:val="20"/>
      <w14:ligatures w14:val="none"/>
    </w:rPr>
  </w:style>
  <w:style w:type="paragraph" w:styleId="Heading8">
    <w:name w:val="heading 8"/>
    <w:basedOn w:val="Normal"/>
    <w:next w:val="Normal"/>
    <w:link w:val="Heading8Char"/>
    <w:uiPriority w:val="9"/>
    <w:semiHidden/>
    <w:unhideWhenUsed/>
    <w:qFormat/>
    <w:rsid w:val="007B77D6"/>
    <w:pPr>
      <w:keepNext/>
      <w:keepLines/>
      <w:spacing w:before="40" w:after="0" w:line="240" w:lineRule="auto"/>
      <w:ind w:left="1440" w:hanging="1440"/>
      <w:jc w:val="center"/>
      <w:outlineLvl w:val="7"/>
    </w:pPr>
    <w:rPr>
      <w:rFonts w:asciiTheme="majorHAnsi" w:eastAsiaTheme="majorEastAsia" w:hAnsiTheme="majorHAnsi" w:cstheme="majorBidi"/>
      <w:color w:val="272727" w:themeColor="text1" w:themeTint="D8"/>
      <w:kern w:val="0"/>
      <w:sz w:val="21"/>
      <w:szCs w:val="21"/>
      <w14:ligatures w14:val="none"/>
    </w:rPr>
  </w:style>
  <w:style w:type="paragraph" w:styleId="Heading9">
    <w:name w:val="heading 9"/>
    <w:basedOn w:val="Normal"/>
    <w:next w:val="Normal"/>
    <w:link w:val="Heading9Char"/>
    <w:uiPriority w:val="9"/>
    <w:semiHidden/>
    <w:unhideWhenUsed/>
    <w:qFormat/>
    <w:rsid w:val="007B77D6"/>
    <w:pPr>
      <w:keepNext/>
      <w:keepLines/>
      <w:spacing w:before="40" w:after="0" w:line="240" w:lineRule="auto"/>
      <w:ind w:left="1584" w:hanging="1584"/>
      <w:jc w:val="center"/>
      <w:outlineLvl w:val="8"/>
    </w:pPr>
    <w:rPr>
      <w:rFonts w:asciiTheme="majorHAnsi" w:eastAsiaTheme="majorEastAsia" w:hAnsiTheme="majorHAnsi" w:cstheme="majorBidi"/>
      <w:i/>
      <w:iCs/>
      <w:color w:val="272727" w:themeColor="text1" w:themeTint="D8"/>
      <w:kern w:val="0"/>
      <w:sz w:val="21"/>
      <w:szCs w:val="21"/>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45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4560"/>
  </w:style>
  <w:style w:type="paragraph" w:styleId="Footer">
    <w:name w:val="footer"/>
    <w:basedOn w:val="Normal"/>
    <w:link w:val="FooterChar"/>
    <w:uiPriority w:val="99"/>
    <w:unhideWhenUsed/>
    <w:rsid w:val="000A45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4560"/>
  </w:style>
  <w:style w:type="table" w:styleId="TableGrid">
    <w:name w:val="Table Grid"/>
    <w:basedOn w:val="TableNormal"/>
    <w:uiPriority w:val="39"/>
    <w:rsid w:val="00BE0C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Procedure 1 Char"/>
    <w:basedOn w:val="DefaultParagraphFont"/>
    <w:link w:val="Heading1"/>
    <w:uiPriority w:val="9"/>
    <w:rsid w:val="00283265"/>
    <w:rPr>
      <w:rFonts w:eastAsiaTheme="majorEastAsia" w:cstheme="majorBidi"/>
      <w:b/>
      <w:bCs/>
      <w:color w:val="533E7C" w:themeColor="accent1"/>
      <w:sz w:val="28"/>
      <w:szCs w:val="28"/>
    </w:rPr>
  </w:style>
  <w:style w:type="paragraph" w:styleId="TOCHeading">
    <w:name w:val="TOC Heading"/>
    <w:basedOn w:val="Heading1"/>
    <w:next w:val="Normal"/>
    <w:uiPriority w:val="39"/>
    <w:unhideWhenUsed/>
    <w:qFormat/>
    <w:rsid w:val="00C02B8E"/>
    <w:pPr>
      <w:outlineLvl w:val="9"/>
    </w:pPr>
    <w:rPr>
      <w:kern w:val="0"/>
      <w:lang w:val="en-US"/>
      <w14:ligatures w14:val="none"/>
    </w:rPr>
  </w:style>
  <w:style w:type="character" w:customStyle="1" w:styleId="Heading2Char">
    <w:name w:val="Heading 2 Char"/>
    <w:aliases w:val="Procedure 2 Char,ISS NUMBER INDENT Char"/>
    <w:basedOn w:val="DefaultParagraphFont"/>
    <w:link w:val="Heading2"/>
    <w:uiPriority w:val="9"/>
    <w:rsid w:val="00283265"/>
    <w:rPr>
      <w:rFonts w:eastAsiaTheme="majorEastAsia" w:cstheme="majorBidi"/>
      <w:color w:val="533E7C" w:themeColor="accent1"/>
      <w:sz w:val="26"/>
      <w:szCs w:val="26"/>
    </w:rPr>
  </w:style>
  <w:style w:type="paragraph" w:styleId="ListParagraph">
    <w:name w:val="List Paragraph"/>
    <w:aliases w:val="Bullet points,BRS Bullet Lists"/>
    <w:basedOn w:val="Normal"/>
    <w:link w:val="ListParagraphChar"/>
    <w:uiPriority w:val="34"/>
    <w:qFormat/>
    <w:rsid w:val="00C02B8E"/>
    <w:pPr>
      <w:ind w:left="720"/>
      <w:contextualSpacing/>
    </w:pPr>
    <w:rPr>
      <w:rFonts w:asciiTheme="minorHAnsi" w:hAnsiTheme="minorHAnsi"/>
      <w:kern w:val="0"/>
      <w14:ligatures w14:val="none"/>
    </w:rPr>
  </w:style>
  <w:style w:type="character" w:customStyle="1" w:styleId="Heading3Char">
    <w:name w:val="Heading 3 Char"/>
    <w:aliases w:val="Procedure 3 Char,ISS Indent 3 Char"/>
    <w:basedOn w:val="DefaultParagraphFont"/>
    <w:link w:val="Heading3"/>
    <w:uiPriority w:val="9"/>
    <w:rsid w:val="007B77D6"/>
    <w:rPr>
      <w:rFonts w:eastAsiaTheme="majorEastAsia" w:cstheme="majorBidi"/>
      <w:color w:val="533E7C" w:themeColor="accent1"/>
      <w:sz w:val="26"/>
      <w:szCs w:val="26"/>
    </w:rPr>
  </w:style>
  <w:style w:type="paragraph" w:styleId="TOC1">
    <w:name w:val="toc 1"/>
    <w:basedOn w:val="Normal"/>
    <w:next w:val="Normal"/>
    <w:autoRedefine/>
    <w:uiPriority w:val="39"/>
    <w:unhideWhenUsed/>
    <w:rsid w:val="00B308FC"/>
    <w:pPr>
      <w:tabs>
        <w:tab w:val="left" w:pos="420"/>
        <w:tab w:val="right" w:leader="dot" w:pos="10194"/>
      </w:tabs>
      <w:spacing w:after="100"/>
    </w:pPr>
  </w:style>
  <w:style w:type="paragraph" w:styleId="TOC2">
    <w:name w:val="toc 2"/>
    <w:basedOn w:val="Normal"/>
    <w:next w:val="Normal"/>
    <w:autoRedefine/>
    <w:uiPriority w:val="39"/>
    <w:unhideWhenUsed/>
    <w:rsid w:val="00E506C0"/>
    <w:pPr>
      <w:spacing w:after="100"/>
      <w:ind w:left="220"/>
    </w:pPr>
  </w:style>
  <w:style w:type="character" w:styleId="Hyperlink">
    <w:name w:val="Hyperlink"/>
    <w:basedOn w:val="DefaultParagraphFont"/>
    <w:uiPriority w:val="99"/>
    <w:unhideWhenUsed/>
    <w:rsid w:val="00E506C0"/>
    <w:rPr>
      <w:color w:val="0563C1" w:themeColor="hyperlink"/>
      <w:u w:val="single"/>
    </w:rPr>
  </w:style>
  <w:style w:type="character" w:customStyle="1" w:styleId="Heading4Char">
    <w:name w:val="Heading 4 Char"/>
    <w:basedOn w:val="DefaultParagraphFont"/>
    <w:link w:val="Heading4"/>
    <w:uiPriority w:val="9"/>
    <w:rsid w:val="00390A9C"/>
    <w:rPr>
      <w:rFonts w:eastAsiaTheme="majorEastAsia" w:cs="Arial"/>
      <w:bCs/>
      <w:color w:val="533E7C" w:themeColor="accent1"/>
      <w:sz w:val="26"/>
    </w:rPr>
  </w:style>
  <w:style w:type="paragraph" w:styleId="TOC3">
    <w:name w:val="toc 3"/>
    <w:basedOn w:val="Normal"/>
    <w:next w:val="Normal"/>
    <w:autoRedefine/>
    <w:uiPriority w:val="39"/>
    <w:unhideWhenUsed/>
    <w:rsid w:val="007B77D6"/>
    <w:pPr>
      <w:spacing w:after="100"/>
      <w:ind w:left="440"/>
    </w:pPr>
  </w:style>
  <w:style w:type="character" w:customStyle="1" w:styleId="Heading5Char">
    <w:name w:val="Heading 5 Char"/>
    <w:basedOn w:val="DefaultParagraphFont"/>
    <w:link w:val="Heading5"/>
    <w:uiPriority w:val="9"/>
    <w:rsid w:val="007B77D6"/>
    <w:rPr>
      <w:rFonts w:asciiTheme="majorHAnsi" w:eastAsiaTheme="majorEastAsia" w:hAnsiTheme="majorHAnsi" w:cstheme="majorBidi"/>
      <w:color w:val="3D2E5C" w:themeColor="accent1" w:themeShade="BF"/>
      <w:kern w:val="0"/>
      <w:szCs w:val="20"/>
      <w14:ligatures w14:val="none"/>
    </w:rPr>
  </w:style>
  <w:style w:type="character" w:customStyle="1" w:styleId="Heading6Char">
    <w:name w:val="Heading 6 Char"/>
    <w:basedOn w:val="DefaultParagraphFont"/>
    <w:link w:val="Heading6"/>
    <w:uiPriority w:val="9"/>
    <w:rsid w:val="007B77D6"/>
    <w:rPr>
      <w:rFonts w:asciiTheme="majorHAnsi" w:eastAsiaTheme="majorEastAsia" w:hAnsiTheme="majorHAnsi" w:cstheme="majorBidi"/>
      <w:color w:val="291E3D" w:themeColor="accent1" w:themeShade="7F"/>
      <w:kern w:val="0"/>
      <w:szCs w:val="20"/>
      <w14:ligatures w14:val="none"/>
    </w:rPr>
  </w:style>
  <w:style w:type="character" w:customStyle="1" w:styleId="Heading7Char">
    <w:name w:val="Heading 7 Char"/>
    <w:basedOn w:val="DefaultParagraphFont"/>
    <w:link w:val="Heading7"/>
    <w:uiPriority w:val="9"/>
    <w:semiHidden/>
    <w:rsid w:val="007B77D6"/>
    <w:rPr>
      <w:rFonts w:asciiTheme="majorHAnsi" w:eastAsiaTheme="majorEastAsia" w:hAnsiTheme="majorHAnsi" w:cstheme="majorBidi"/>
      <w:i/>
      <w:iCs/>
      <w:color w:val="291E3D" w:themeColor="accent1" w:themeShade="7F"/>
      <w:kern w:val="0"/>
      <w:szCs w:val="20"/>
      <w14:ligatures w14:val="none"/>
    </w:rPr>
  </w:style>
  <w:style w:type="character" w:customStyle="1" w:styleId="Heading8Char">
    <w:name w:val="Heading 8 Char"/>
    <w:basedOn w:val="DefaultParagraphFont"/>
    <w:link w:val="Heading8"/>
    <w:uiPriority w:val="9"/>
    <w:semiHidden/>
    <w:rsid w:val="007B77D6"/>
    <w:rPr>
      <w:rFonts w:asciiTheme="majorHAnsi" w:eastAsiaTheme="majorEastAsia" w:hAnsiTheme="majorHAnsi" w:cstheme="majorBidi"/>
      <w:color w:val="272727" w:themeColor="text1" w:themeTint="D8"/>
      <w:kern w:val="0"/>
      <w:sz w:val="21"/>
      <w:szCs w:val="21"/>
      <w14:ligatures w14:val="none"/>
    </w:rPr>
  </w:style>
  <w:style w:type="character" w:customStyle="1" w:styleId="Heading9Char">
    <w:name w:val="Heading 9 Char"/>
    <w:basedOn w:val="DefaultParagraphFont"/>
    <w:link w:val="Heading9"/>
    <w:uiPriority w:val="9"/>
    <w:semiHidden/>
    <w:rsid w:val="007B77D6"/>
    <w:rPr>
      <w:rFonts w:asciiTheme="majorHAnsi" w:eastAsiaTheme="majorEastAsia" w:hAnsiTheme="majorHAnsi" w:cstheme="majorBidi"/>
      <w:i/>
      <w:iCs/>
      <w:color w:val="272727" w:themeColor="text1" w:themeTint="D8"/>
      <w:kern w:val="0"/>
      <w:sz w:val="21"/>
      <w:szCs w:val="21"/>
      <w14:ligatures w14:val="none"/>
    </w:rPr>
  </w:style>
  <w:style w:type="paragraph" w:styleId="BalloonText">
    <w:name w:val="Balloon Text"/>
    <w:basedOn w:val="Normal"/>
    <w:link w:val="BalloonTextChar"/>
    <w:uiPriority w:val="99"/>
    <w:semiHidden/>
    <w:unhideWhenUsed/>
    <w:rsid w:val="007B77D6"/>
    <w:pPr>
      <w:spacing w:before="120" w:after="0" w:line="240" w:lineRule="auto"/>
      <w:jc w:val="center"/>
    </w:pPr>
    <w:rPr>
      <w:rFonts w:ascii="Segoe UI" w:hAnsi="Segoe UI" w:cs="Segoe UI"/>
      <w:kern w:val="0"/>
      <w:sz w:val="18"/>
      <w:szCs w:val="18"/>
      <w14:ligatures w14:val="none"/>
    </w:rPr>
  </w:style>
  <w:style w:type="character" w:customStyle="1" w:styleId="BalloonTextChar">
    <w:name w:val="Balloon Text Char"/>
    <w:basedOn w:val="DefaultParagraphFont"/>
    <w:link w:val="BalloonText"/>
    <w:uiPriority w:val="99"/>
    <w:semiHidden/>
    <w:rsid w:val="007B77D6"/>
    <w:rPr>
      <w:rFonts w:ascii="Segoe UI" w:hAnsi="Segoe UI" w:cs="Segoe UI"/>
      <w:kern w:val="0"/>
      <w:sz w:val="18"/>
      <w:szCs w:val="18"/>
      <w14:ligatures w14:val="none"/>
    </w:rPr>
  </w:style>
  <w:style w:type="paragraph" w:customStyle="1" w:styleId="Style1">
    <w:name w:val="Style1"/>
    <w:basedOn w:val="ListParagraph"/>
    <w:link w:val="Style1Char"/>
    <w:qFormat/>
    <w:rsid w:val="007B77D6"/>
    <w:pPr>
      <w:spacing w:before="120" w:after="120" w:line="240" w:lineRule="auto"/>
      <w:ind w:left="0"/>
      <w:jc w:val="center"/>
    </w:pPr>
    <w:rPr>
      <w:rFonts w:ascii="Arial" w:hAnsi="Arial" w:cs="Arial"/>
      <w:b/>
      <w:szCs w:val="20"/>
    </w:rPr>
  </w:style>
  <w:style w:type="character" w:styleId="SubtleReference">
    <w:name w:val="Subtle Reference"/>
    <w:basedOn w:val="DefaultParagraphFont"/>
    <w:uiPriority w:val="31"/>
    <w:qFormat/>
    <w:rsid w:val="007B77D6"/>
    <w:rPr>
      <w:smallCaps/>
      <w:color w:val="5A5A5A" w:themeColor="text1" w:themeTint="A5"/>
    </w:rPr>
  </w:style>
  <w:style w:type="character" w:customStyle="1" w:styleId="ListParagraphChar">
    <w:name w:val="List Paragraph Char"/>
    <w:aliases w:val="Bullet points Char,BRS Bullet Lists Char"/>
    <w:basedOn w:val="DefaultParagraphFont"/>
    <w:link w:val="ListParagraph"/>
    <w:uiPriority w:val="34"/>
    <w:rsid w:val="007B77D6"/>
    <w:rPr>
      <w:rFonts w:asciiTheme="minorHAnsi" w:hAnsiTheme="minorHAnsi"/>
      <w:kern w:val="0"/>
      <w14:ligatures w14:val="none"/>
    </w:rPr>
  </w:style>
  <w:style w:type="character" w:customStyle="1" w:styleId="Style1Char">
    <w:name w:val="Style1 Char"/>
    <w:basedOn w:val="ListParagraphChar"/>
    <w:link w:val="Style1"/>
    <w:rsid w:val="007B77D6"/>
    <w:rPr>
      <w:rFonts w:ascii="Arial" w:hAnsi="Arial" w:cs="Arial"/>
      <w:b/>
      <w:kern w:val="0"/>
      <w:szCs w:val="20"/>
      <w14:ligatures w14:val="none"/>
    </w:rPr>
  </w:style>
  <w:style w:type="character" w:styleId="Emphasis">
    <w:name w:val="Emphasis"/>
    <w:basedOn w:val="DefaultParagraphFont"/>
    <w:uiPriority w:val="20"/>
    <w:qFormat/>
    <w:rsid w:val="007B77D6"/>
    <w:rPr>
      <w:i/>
      <w:iCs/>
    </w:rPr>
  </w:style>
  <w:style w:type="paragraph" w:customStyle="1" w:styleId="SICBulletPoints">
    <w:name w:val="SIC Bullet Points"/>
    <w:basedOn w:val="Normal"/>
    <w:autoRedefine/>
    <w:qFormat/>
    <w:rsid w:val="007B77D6"/>
    <w:pPr>
      <w:tabs>
        <w:tab w:val="left" w:pos="2552"/>
      </w:tabs>
      <w:spacing w:before="40" w:after="0" w:line="240" w:lineRule="exact"/>
      <w:ind w:left="720"/>
    </w:pPr>
    <w:rPr>
      <w:rFonts w:ascii="Arial" w:hAnsi="Arial" w:cs="Arial"/>
      <w:color w:val="424342"/>
      <w:kern w:val="0"/>
      <w14:ligatures w14:val="none"/>
    </w:rPr>
  </w:style>
  <w:style w:type="paragraph" w:customStyle="1" w:styleId="SICSubHeading">
    <w:name w:val="SIC Sub Heading"/>
    <w:basedOn w:val="Normal"/>
    <w:autoRedefine/>
    <w:qFormat/>
    <w:rsid w:val="007B77D6"/>
    <w:pPr>
      <w:widowControl w:val="0"/>
      <w:tabs>
        <w:tab w:val="left" w:pos="3402"/>
      </w:tabs>
      <w:autoSpaceDE w:val="0"/>
      <w:autoSpaceDN w:val="0"/>
      <w:adjustRightInd w:val="0"/>
      <w:spacing w:before="120" w:after="120" w:line="240" w:lineRule="atLeast"/>
      <w:ind w:right="-573"/>
      <w:textAlignment w:val="center"/>
      <w:outlineLvl w:val="1"/>
    </w:pPr>
    <w:rPr>
      <w:rFonts w:ascii="Calibri" w:hAnsi="Calibri" w:cs="Arial"/>
      <w:b/>
      <w:bCs/>
      <w:color w:val="133670"/>
      <w:kern w:val="0"/>
      <w:sz w:val="26"/>
      <w:szCs w:val="26"/>
      <w14:ligatures w14:val="none"/>
    </w:rPr>
  </w:style>
  <w:style w:type="paragraph" w:customStyle="1" w:styleId="SICNormal">
    <w:name w:val="SIC Normal"/>
    <w:basedOn w:val="Normal"/>
    <w:link w:val="SICNormalChar"/>
    <w:qFormat/>
    <w:rsid w:val="007B77D6"/>
    <w:pPr>
      <w:spacing w:line="240" w:lineRule="atLeast"/>
    </w:pPr>
    <w:rPr>
      <w:rFonts w:ascii="Calibri" w:hAnsi="Calibri" w:cs="Arial"/>
      <w:color w:val="424342"/>
      <w:kern w:val="0"/>
      <w:sz w:val="20"/>
      <w:lang w:val="en-US"/>
      <w14:ligatures w14:val="none"/>
    </w:rPr>
  </w:style>
  <w:style w:type="character" w:customStyle="1" w:styleId="SICNormalChar">
    <w:name w:val="SIC Normal Char"/>
    <w:basedOn w:val="DefaultParagraphFont"/>
    <w:link w:val="SICNormal"/>
    <w:rsid w:val="007B77D6"/>
    <w:rPr>
      <w:rFonts w:ascii="Calibri" w:hAnsi="Calibri" w:cs="Arial"/>
      <w:color w:val="424342"/>
      <w:kern w:val="0"/>
      <w:sz w:val="20"/>
      <w:lang w:val="en-US"/>
      <w14:ligatures w14:val="none"/>
    </w:rPr>
  </w:style>
  <w:style w:type="character" w:styleId="FollowedHyperlink">
    <w:name w:val="FollowedHyperlink"/>
    <w:basedOn w:val="DefaultParagraphFont"/>
    <w:uiPriority w:val="99"/>
    <w:semiHidden/>
    <w:unhideWhenUsed/>
    <w:rsid w:val="007B77D6"/>
    <w:rPr>
      <w:color w:val="954F72" w:themeColor="followedHyperlink"/>
      <w:u w:val="single"/>
    </w:rPr>
  </w:style>
  <w:style w:type="paragraph" w:styleId="NormalWeb">
    <w:name w:val="Normal (Web)"/>
    <w:basedOn w:val="Normal"/>
    <w:uiPriority w:val="99"/>
    <w:semiHidden/>
    <w:unhideWhenUsed/>
    <w:rsid w:val="007B77D6"/>
    <w:pPr>
      <w:spacing w:before="100" w:beforeAutospacing="1" w:after="100" w:afterAutospacing="1" w:line="240" w:lineRule="auto"/>
    </w:pPr>
    <w:rPr>
      <w:rFonts w:ascii="Times New Roman" w:hAnsi="Times New Roman" w:cs="Times New Roman"/>
      <w:kern w:val="0"/>
      <w:sz w:val="24"/>
      <w:szCs w:val="24"/>
      <w:lang w:eastAsia="en-AU"/>
      <w14:ligatures w14:val="none"/>
    </w:rPr>
  </w:style>
  <w:style w:type="paragraph" w:customStyle="1" w:styleId="SICBulletPointsSecondary">
    <w:name w:val="SIC Bullet Points Secondary"/>
    <w:basedOn w:val="ListParagraph"/>
    <w:qFormat/>
    <w:rsid w:val="007B77D6"/>
    <w:pPr>
      <w:numPr>
        <w:numId w:val="2"/>
      </w:numPr>
      <w:spacing w:before="60" w:after="0" w:line="240" w:lineRule="exact"/>
      <w:ind w:left="596" w:hanging="266"/>
    </w:pPr>
    <w:rPr>
      <w:rFonts w:ascii="Calibri" w:hAnsi="Calibri" w:cs="Arial"/>
      <w:color w:val="424342"/>
      <w:sz w:val="20"/>
      <w:szCs w:val="20"/>
    </w:rPr>
  </w:style>
  <w:style w:type="table" w:customStyle="1" w:styleId="TableGrid3">
    <w:name w:val="Table Grid3"/>
    <w:basedOn w:val="TableNormal"/>
    <w:next w:val="TableGrid"/>
    <w:uiPriority w:val="39"/>
    <w:rsid w:val="007B77D6"/>
    <w:pPr>
      <w:spacing w:line="240" w:lineRule="atLeast"/>
    </w:pPr>
    <w:rPr>
      <w:rFonts w:ascii="Calibri" w:hAnsi="Calibri" w:cs="Arial"/>
      <w:color w:val="424342"/>
      <w:kern w:val="0"/>
      <w:sz w:val="20"/>
      <w:szCs w:val="20"/>
      <w:lang w:val="en-US"/>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7B77D6"/>
    <w:rPr>
      <w:sz w:val="16"/>
      <w:szCs w:val="16"/>
    </w:rPr>
  </w:style>
  <w:style w:type="paragraph" w:styleId="CommentText">
    <w:name w:val="annotation text"/>
    <w:basedOn w:val="Normal"/>
    <w:link w:val="CommentTextChar"/>
    <w:uiPriority w:val="99"/>
    <w:semiHidden/>
    <w:unhideWhenUsed/>
    <w:rsid w:val="007B77D6"/>
    <w:pPr>
      <w:spacing w:before="120" w:after="120" w:line="240" w:lineRule="auto"/>
      <w:jc w:val="center"/>
    </w:pPr>
    <w:rPr>
      <w:rFonts w:ascii="Arial" w:hAnsi="Arial" w:cs="Arial"/>
      <w:kern w:val="0"/>
      <w:sz w:val="20"/>
      <w:szCs w:val="20"/>
      <w14:ligatures w14:val="none"/>
    </w:rPr>
  </w:style>
  <w:style w:type="character" w:customStyle="1" w:styleId="CommentTextChar">
    <w:name w:val="Comment Text Char"/>
    <w:basedOn w:val="DefaultParagraphFont"/>
    <w:link w:val="CommentText"/>
    <w:uiPriority w:val="99"/>
    <w:semiHidden/>
    <w:rsid w:val="007B77D6"/>
    <w:rPr>
      <w:rFonts w:ascii="Arial" w:hAnsi="Arial" w:cs="Arial"/>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7B77D6"/>
    <w:rPr>
      <w:b/>
      <w:bCs/>
    </w:rPr>
  </w:style>
  <w:style w:type="character" w:customStyle="1" w:styleId="CommentSubjectChar">
    <w:name w:val="Comment Subject Char"/>
    <w:basedOn w:val="CommentTextChar"/>
    <w:link w:val="CommentSubject"/>
    <w:uiPriority w:val="99"/>
    <w:semiHidden/>
    <w:rsid w:val="007B77D6"/>
    <w:rPr>
      <w:rFonts w:ascii="Arial" w:hAnsi="Arial" w:cs="Arial"/>
      <w:b/>
      <w:bCs/>
      <w:kern w:val="0"/>
      <w:sz w:val="20"/>
      <w:szCs w:val="20"/>
      <w14:ligatures w14:val="none"/>
    </w:rPr>
  </w:style>
  <w:style w:type="paragraph" w:customStyle="1" w:styleId="M-FCDescrip">
    <w:name w:val="'M-FC Descrip"/>
    <w:basedOn w:val="Normal"/>
    <w:rsid w:val="00AA7A78"/>
    <w:pPr>
      <w:widowControl w:val="0"/>
      <w:spacing w:before="40" w:after="40" w:line="240" w:lineRule="auto"/>
    </w:pPr>
    <w:rPr>
      <w:rFonts w:ascii="Arial" w:eastAsia="Times New Roman" w:hAnsi="Arial" w:cs="Arial"/>
      <w:b/>
      <w:kern w:val="0"/>
      <w:sz w:val="36"/>
      <w:szCs w:val="36"/>
      <w14:ligatures w14:val="none"/>
    </w:rPr>
  </w:style>
  <w:style w:type="paragraph" w:customStyle="1" w:styleId="GPPHeading1">
    <w:name w:val="GPP Heading 1"/>
    <w:basedOn w:val="Heading1"/>
    <w:next w:val="Normal"/>
    <w:qFormat/>
    <w:rsid w:val="00AA7A78"/>
    <w:pPr>
      <w:keepLines w:val="0"/>
      <w:numPr>
        <w:numId w:val="3"/>
      </w:numPr>
      <w:tabs>
        <w:tab w:val="num" w:pos="360"/>
      </w:tabs>
      <w:spacing w:before="360" w:line="240" w:lineRule="auto"/>
      <w:ind w:left="360" w:hanging="360"/>
      <w:jc w:val="both"/>
    </w:pPr>
    <w:rPr>
      <w:rFonts w:ascii="Arial Bold" w:eastAsia="Times New Roman" w:hAnsi="Arial Bold" w:cs="Arial"/>
      <w:caps/>
      <w:color w:val="auto"/>
      <w:kern w:val="28"/>
      <w:sz w:val="22"/>
      <w:szCs w:val="20"/>
      <w14:ligatures w14:val="none"/>
    </w:rPr>
  </w:style>
  <w:style w:type="table" w:customStyle="1" w:styleId="BizPlantablewhitetoprow">
    <w:name w:val="BizPlan table white top row"/>
    <w:basedOn w:val="TableNormal"/>
    <w:uiPriority w:val="99"/>
    <w:rsid w:val="00B308FC"/>
    <w:pPr>
      <w:spacing w:after="0" w:line="240" w:lineRule="auto"/>
    </w:pPr>
    <w:rPr>
      <w:rFonts w:asciiTheme="minorHAnsi" w:eastAsia="Calibri" w:hAnsiTheme="minorHAnsi"/>
      <w:kern w:val="0"/>
      <w14:ligatures w14:val="none"/>
    </w:rPr>
    <w:tblPr>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Pr>
    <w:tcPr>
      <w:shd w:val="clear" w:color="auto" w:fill="EEF2F7"/>
    </w:tcPr>
    <w:tblStylePr w:type="firstRow">
      <w:rPr>
        <w:b/>
      </w:rPr>
      <w:tblPr/>
      <w:tcPr>
        <w:shd w:val="clear" w:color="auto" w:fill="FFFFFF"/>
      </w:tcPr>
    </w:tblStylePr>
  </w:style>
  <w:style w:type="paragraph" w:customStyle="1" w:styleId="Inputguidance">
    <w:name w:val="Input guidance"/>
    <w:basedOn w:val="Normal"/>
    <w:qFormat/>
    <w:rsid w:val="00B308FC"/>
    <w:pPr>
      <w:spacing w:before="120" w:after="120" w:line="240" w:lineRule="auto"/>
    </w:pPr>
    <w:rPr>
      <w:rFonts w:asciiTheme="minorHAnsi" w:eastAsia="Times New Roman" w:hAnsiTheme="minorHAnsi" w:cstheme="minorHAnsi"/>
      <w:i/>
      <w:color w:val="767171" w:themeColor="background2" w:themeShade="80"/>
      <w:kern w:val="0"/>
      <w:szCs w:val="20"/>
      <w:lang w:eastAsia="en-AU"/>
      <w14:ligatures w14:val="none"/>
    </w:rPr>
  </w:style>
  <w:style w:type="table" w:customStyle="1" w:styleId="BizPlantablewhiteLHcolumn">
    <w:name w:val="BizPlan table white LH column"/>
    <w:basedOn w:val="TableNormal"/>
    <w:uiPriority w:val="99"/>
    <w:rsid w:val="00B308FC"/>
    <w:pPr>
      <w:spacing w:after="0" w:line="240" w:lineRule="auto"/>
    </w:pPr>
    <w:rPr>
      <w:rFonts w:asciiTheme="minorHAnsi" w:hAnsiTheme="minorHAnsi"/>
      <w:kern w:val="0"/>
      <w14:ligatures w14:val="none"/>
    </w:rPr>
    <w:tblPr>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Pr>
    <w:tcPr>
      <w:shd w:val="clear" w:color="auto" w:fill="DAD3E9" w:themeFill="accent1" w:themeFillTint="33"/>
    </w:tcPr>
    <w:tblStylePr w:type="firstCol">
      <w:rPr>
        <w:rFonts w:ascii="Calibri" w:hAnsi="Calibri"/>
        <w:b/>
        <w:sz w:val="22"/>
      </w:rPr>
      <w:tblPr/>
      <w:tcPr>
        <w:shd w:val="clear" w:color="auto" w:fill="FFFFFF" w:themeFill="background1"/>
      </w:tcPr>
    </w:tblStylePr>
  </w:style>
  <w:style w:type="table" w:customStyle="1" w:styleId="BizPlantablewhitetoprow1">
    <w:name w:val="BizPlan table white top row1"/>
    <w:basedOn w:val="TableNormal"/>
    <w:uiPriority w:val="99"/>
    <w:rsid w:val="00B308FC"/>
    <w:pPr>
      <w:spacing w:after="0" w:line="240" w:lineRule="auto"/>
    </w:pPr>
    <w:rPr>
      <w:rFonts w:asciiTheme="minorHAnsi" w:eastAsia="Calibri" w:hAnsiTheme="minorHAnsi"/>
      <w:kern w:val="0"/>
      <w14:ligatures w14:val="none"/>
    </w:rPr>
    <w:tblPr>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Pr>
    <w:tcPr>
      <w:shd w:val="clear" w:color="auto" w:fill="EEF2F7"/>
    </w:tcPr>
    <w:tblStylePr w:type="firstRow">
      <w:rPr>
        <w:b/>
      </w:rPr>
      <w:tblPr/>
      <w:tcPr>
        <w:shd w:val="clear" w:color="auto" w:fill="FFFFFF"/>
      </w:tcPr>
    </w:tblStylePr>
  </w:style>
  <w:style w:type="table" w:customStyle="1" w:styleId="BizPlantablesinglecell">
    <w:name w:val="BizPlan table single cell"/>
    <w:basedOn w:val="TableNormal"/>
    <w:uiPriority w:val="99"/>
    <w:rsid w:val="00B308FC"/>
    <w:pPr>
      <w:spacing w:after="0" w:line="240" w:lineRule="auto"/>
    </w:pPr>
    <w:rPr>
      <w:rFonts w:asciiTheme="minorHAnsi" w:eastAsia="Calibri" w:hAnsiTheme="minorHAnsi"/>
      <w:kern w:val="0"/>
      <w14:ligatures w14:val="none"/>
    </w:rPr>
    <w:tblPr/>
    <w:tcPr>
      <w:shd w:val="clear" w:color="auto" w:fill="EEF2F7"/>
    </w:tcPr>
  </w:style>
  <w:style w:type="table" w:customStyle="1" w:styleId="BizPlantablesinglecell1">
    <w:name w:val="BizPlan table single cell1"/>
    <w:basedOn w:val="TableNormal"/>
    <w:uiPriority w:val="99"/>
    <w:rsid w:val="00B308FC"/>
    <w:pPr>
      <w:spacing w:after="0" w:line="240" w:lineRule="auto"/>
    </w:pPr>
    <w:rPr>
      <w:rFonts w:asciiTheme="minorHAnsi" w:eastAsia="Calibri" w:hAnsiTheme="minorHAnsi"/>
      <w:kern w:val="0"/>
      <w14:ligatures w14:val="none"/>
    </w:rPr>
    <w:tblPr/>
    <w:tcPr>
      <w:shd w:val="clear" w:color="auto" w:fill="EEF2F7"/>
    </w:tcPr>
  </w:style>
  <w:style w:type="table" w:customStyle="1" w:styleId="BizPlantablesinglecell2">
    <w:name w:val="BizPlan table single cell2"/>
    <w:basedOn w:val="TableNormal"/>
    <w:uiPriority w:val="99"/>
    <w:rsid w:val="00B308FC"/>
    <w:pPr>
      <w:spacing w:after="0" w:line="240" w:lineRule="auto"/>
    </w:pPr>
    <w:rPr>
      <w:rFonts w:asciiTheme="minorHAnsi" w:eastAsia="Calibri" w:hAnsiTheme="minorHAnsi"/>
      <w:kern w:val="0"/>
      <w14:ligatures w14:val="none"/>
    </w:rPr>
    <w:tblPr/>
    <w:tcPr>
      <w:shd w:val="clear" w:color="auto" w:fill="EEF2F7"/>
    </w:tcPr>
  </w:style>
  <w:style w:type="table" w:customStyle="1" w:styleId="BizPlantablewhitetoprow2">
    <w:name w:val="BizPlan table white top row2"/>
    <w:basedOn w:val="TableNormal"/>
    <w:uiPriority w:val="99"/>
    <w:rsid w:val="00B308FC"/>
    <w:pPr>
      <w:spacing w:after="0" w:line="240" w:lineRule="auto"/>
    </w:pPr>
    <w:rPr>
      <w:rFonts w:asciiTheme="minorHAnsi" w:eastAsia="Calibri" w:hAnsiTheme="minorHAnsi"/>
      <w:kern w:val="0"/>
      <w14:ligatures w14:val="none"/>
    </w:rPr>
    <w:tblPr>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Pr>
    <w:tcPr>
      <w:shd w:val="clear" w:color="auto" w:fill="EEF2F7"/>
    </w:tcPr>
    <w:tblStylePr w:type="firstRow">
      <w:rPr>
        <w:b/>
      </w:rPr>
      <w:tblPr/>
      <w:tcPr>
        <w:shd w:val="clear" w:color="auto" w:fill="FFFFFF"/>
      </w:tcPr>
    </w:tblStylePr>
  </w:style>
  <w:style w:type="table" w:customStyle="1" w:styleId="BizPlantablewhitetoprow3">
    <w:name w:val="BizPlan table white top row3"/>
    <w:basedOn w:val="TableNormal"/>
    <w:uiPriority w:val="99"/>
    <w:rsid w:val="00B308FC"/>
    <w:pPr>
      <w:spacing w:after="0" w:line="240" w:lineRule="auto"/>
    </w:pPr>
    <w:rPr>
      <w:rFonts w:asciiTheme="minorHAnsi" w:eastAsia="Calibri" w:hAnsiTheme="minorHAnsi"/>
      <w:kern w:val="0"/>
      <w14:ligatures w14:val="none"/>
    </w:rPr>
    <w:tblPr>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Pr>
    <w:tcPr>
      <w:shd w:val="clear" w:color="auto" w:fill="EEF2F7"/>
    </w:tcPr>
    <w:tblStylePr w:type="firstRow">
      <w:rPr>
        <w:b/>
      </w:rPr>
      <w:tblPr/>
      <w:tcPr>
        <w:shd w:val="clear" w:color="auto" w:fill="FFFFFF"/>
      </w:tcPr>
    </w:tblStylePr>
  </w:style>
  <w:style w:type="character" w:styleId="UnresolvedMention">
    <w:name w:val="Unresolved Mention"/>
    <w:basedOn w:val="DefaultParagraphFont"/>
    <w:uiPriority w:val="99"/>
    <w:semiHidden/>
    <w:unhideWhenUsed/>
    <w:rsid w:val="003357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saim.org.au/document/046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csaim.org.au/document/083F" TargetMode="External"/><Relationship Id="rId4" Type="http://schemas.openxmlformats.org/officeDocument/2006/relationships/settings" Target="settings.xml"/><Relationship Id="rId9" Type="http://schemas.openxmlformats.org/officeDocument/2006/relationships/hyperlink" Target="https://saambulance.sa.gov.au/what-we-do/aed-registe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SaIM Colours">
      <a:dk1>
        <a:sysClr val="windowText" lastClr="000000"/>
      </a:dk1>
      <a:lt1>
        <a:sysClr val="window" lastClr="FFFFFF"/>
      </a:lt1>
      <a:dk2>
        <a:srgbClr val="44546A"/>
      </a:dk2>
      <a:lt2>
        <a:srgbClr val="E7E6E6"/>
      </a:lt2>
      <a:accent1>
        <a:srgbClr val="533E7C"/>
      </a:accent1>
      <a:accent2>
        <a:srgbClr val="C9B5EF"/>
      </a:accent2>
      <a:accent3>
        <a:srgbClr val="EBFFB2"/>
      </a:accent3>
      <a:accent4>
        <a:srgbClr val="FFFAEC"/>
      </a:accent4>
      <a:accent5>
        <a:srgbClr val="000000"/>
      </a:accent5>
      <a:accent6>
        <a:srgbClr val="FFFFFF"/>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54943D-81FF-4DB4-932E-B952718094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286</TotalTime>
  <Pages>3</Pages>
  <Words>895</Words>
  <Characters>5105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Donnelly</dc:creator>
  <cp:keywords/>
  <dc:description/>
  <cp:lastModifiedBy>Chris Donnelly</cp:lastModifiedBy>
  <cp:revision>11</cp:revision>
  <dcterms:created xsi:type="dcterms:W3CDTF">2026-06-15T05:43:00Z</dcterms:created>
  <dcterms:modified xsi:type="dcterms:W3CDTF">2026-06-17T04:38:00Z</dcterms:modified>
</cp:coreProperties>
</file>