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675C" w14:textId="534FB2C5" w:rsidR="00AD4256" w:rsidRDefault="00CD33EC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WORKSTATION AND HOME OFFICE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D33EC" w14:paraId="160E068E" w14:textId="77777777" w:rsidTr="00CD33EC"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</w:tcPr>
          <w:p w14:paraId="46CFD3D5" w14:textId="78510179" w:rsidR="00CD33EC" w:rsidRPr="00CD33EC" w:rsidRDefault="00CD33EC" w:rsidP="00CD33EC">
            <w:pPr>
              <w:spacing w:line="245" w:lineRule="auto"/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  <w:t xml:space="preserve">This checklist is designed to be used as a self-assessment. </w:t>
            </w:r>
            <w:r w:rsidR="00DA2A87"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  <w:t>However</w:t>
            </w:r>
            <w:r w:rsidR="00DA2A87" w:rsidRPr="00CD33EC"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  <w:t>,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  <w:t xml:space="preserve"> this checklist may be conducted by a Manager, Supervisor, WHS, Injury </w:t>
            </w:r>
            <w:r w:rsidR="00DA2A87"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  <w:t>Management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  <w:t xml:space="preserve"> personnel or external specialists.</w:t>
            </w:r>
          </w:p>
          <w:p w14:paraId="5117B881" w14:textId="2E9DD0A5" w:rsidR="00CD33EC" w:rsidRPr="00CD33EC" w:rsidRDefault="00CD33EC" w:rsidP="005B11A1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  <w:lang w:val="en-US"/>
              </w:rPr>
              <w:t>Workers who request to work from home must complete this checklist before formal working at home arrangements are approved by the relevant Manager.</w:t>
            </w:r>
          </w:p>
        </w:tc>
      </w:tr>
    </w:tbl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62"/>
        <w:gridCol w:w="1520"/>
        <w:gridCol w:w="959"/>
        <w:gridCol w:w="1254"/>
        <w:gridCol w:w="744"/>
        <w:gridCol w:w="479"/>
        <w:gridCol w:w="2480"/>
      </w:tblGrid>
      <w:tr w:rsidR="00CD33EC" w:rsidRPr="00CD33EC" w14:paraId="1B085415" w14:textId="77777777" w:rsidTr="00AE1CAF">
        <w:trPr>
          <w:cantSplit/>
          <w:trHeight w:val="340"/>
        </w:trPr>
        <w:tc>
          <w:tcPr>
            <w:tcW w:w="2099" w:type="pct"/>
            <w:gridSpan w:val="2"/>
            <w:shd w:val="clear" w:color="auto" w:fill="C9B5EF" w:themeFill="accent2"/>
            <w:vAlign w:val="center"/>
          </w:tcPr>
          <w:p w14:paraId="08B9C58C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Type of Assessment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59DC37D7" w14:textId="3A83DB49" w:rsidR="00CD33EC" w:rsidRPr="00CD33EC" w:rsidRDefault="006372DE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12773789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50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Office Workstation - Complete Part A</w:t>
            </w:r>
          </w:p>
        </w:tc>
        <w:tc>
          <w:tcPr>
            <w:tcW w:w="1451" w:type="pct"/>
            <w:gridSpan w:val="2"/>
            <w:shd w:val="clear" w:color="auto" w:fill="auto"/>
            <w:vAlign w:val="center"/>
          </w:tcPr>
          <w:p w14:paraId="705724D8" w14:textId="72E2CABE" w:rsidR="00CD33EC" w:rsidRPr="00CD33EC" w:rsidRDefault="006372DE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5462977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Home Office – </w:t>
            </w:r>
          </w:p>
          <w:p w14:paraId="5A2D6854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Complete Part A and B</w:t>
            </w:r>
          </w:p>
        </w:tc>
      </w:tr>
      <w:tr w:rsidR="00CD33EC" w:rsidRPr="00CD33EC" w14:paraId="44AA5867" w14:textId="77777777" w:rsidTr="00D52507">
        <w:trPr>
          <w:cantSplit/>
          <w:trHeight w:val="340"/>
        </w:trPr>
        <w:tc>
          <w:tcPr>
            <w:tcW w:w="2099" w:type="pct"/>
            <w:gridSpan w:val="2"/>
            <w:shd w:val="clear" w:color="auto" w:fill="C9B5EF" w:themeFill="accent2"/>
            <w:vAlign w:val="center"/>
          </w:tcPr>
          <w:p w14:paraId="298E5CE2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Workplace Assessment date</w:t>
            </w:r>
          </w:p>
        </w:tc>
        <w:tc>
          <w:tcPr>
            <w:tcW w:w="2901" w:type="pct"/>
            <w:gridSpan w:val="5"/>
            <w:shd w:val="clear" w:color="auto" w:fill="auto"/>
            <w:vAlign w:val="center"/>
          </w:tcPr>
          <w:p w14:paraId="558E06DE" w14:textId="6B59D92E" w:rsidR="00CD33EC" w:rsidRPr="00CD33EC" w:rsidRDefault="00A04F44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CD33EC" w:rsidRPr="00CD33EC" w14:paraId="30ACFEB9" w14:textId="77777777" w:rsidTr="00AE1CAF">
        <w:trPr>
          <w:cantSplit/>
          <w:trHeight w:val="340"/>
        </w:trPr>
        <w:tc>
          <w:tcPr>
            <w:tcW w:w="2099" w:type="pct"/>
            <w:gridSpan w:val="2"/>
            <w:shd w:val="clear" w:color="auto" w:fill="C9B5EF" w:themeFill="accent2"/>
            <w:vAlign w:val="center"/>
          </w:tcPr>
          <w:p w14:paraId="560E3485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Assessment completed by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7A01A8A1" w14:textId="66A9A9BA" w:rsidR="00CD33EC" w:rsidRPr="00CD33EC" w:rsidRDefault="006372DE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6923530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Assessor </w:t>
            </w:r>
          </w:p>
          <w:p w14:paraId="2CAF3248" w14:textId="656B0E62" w:rsidR="00CD33EC" w:rsidRPr="00CD33EC" w:rsidRDefault="00A04F44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(Name / Position)</w:t>
            </w:r>
          </w:p>
        </w:tc>
        <w:tc>
          <w:tcPr>
            <w:tcW w:w="1451" w:type="pct"/>
            <w:gridSpan w:val="2"/>
            <w:shd w:val="clear" w:color="auto" w:fill="auto"/>
            <w:vAlign w:val="center"/>
          </w:tcPr>
          <w:p w14:paraId="5828CF7E" w14:textId="77777777" w:rsidR="00CD33EC" w:rsidRPr="00CD33EC" w:rsidRDefault="006372DE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712498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3EC"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Worker</w:t>
            </w:r>
          </w:p>
        </w:tc>
      </w:tr>
      <w:tr w:rsidR="00CD33EC" w:rsidRPr="00CD33EC" w14:paraId="3076E843" w14:textId="77777777" w:rsidTr="00AE1CAF">
        <w:trPr>
          <w:cantSplit/>
          <w:trHeight w:val="340"/>
        </w:trPr>
        <w:tc>
          <w:tcPr>
            <w:tcW w:w="2099" w:type="pct"/>
            <w:gridSpan w:val="2"/>
            <w:shd w:val="clear" w:color="auto" w:fill="C9B5EF" w:themeFill="accent2"/>
          </w:tcPr>
          <w:p w14:paraId="77B4D2E6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 xml:space="preserve">Address 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(if home office) </w:t>
            </w: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and workstation area</w:t>
            </w:r>
          </w:p>
        </w:tc>
        <w:tc>
          <w:tcPr>
            <w:tcW w:w="2901" w:type="pct"/>
            <w:gridSpan w:val="5"/>
            <w:shd w:val="clear" w:color="auto" w:fill="auto"/>
            <w:vAlign w:val="center"/>
          </w:tcPr>
          <w:p w14:paraId="6F0BBDA2" w14:textId="27C9F8DC" w:rsidR="00CD33EC" w:rsidRPr="00CD33EC" w:rsidRDefault="00A04F44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464B391C" w14:textId="77777777" w:rsidTr="00AE1CAF">
        <w:trPr>
          <w:cantSplit/>
          <w:trHeight w:val="340"/>
        </w:trPr>
        <w:tc>
          <w:tcPr>
            <w:tcW w:w="5000" w:type="pct"/>
            <w:gridSpan w:val="7"/>
            <w:shd w:val="clear" w:color="auto" w:fill="C9B5EF" w:themeFill="accent2"/>
            <w:vAlign w:val="center"/>
          </w:tcPr>
          <w:p w14:paraId="5CB92848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Worker Details</w:t>
            </w:r>
          </w:p>
        </w:tc>
      </w:tr>
      <w:tr w:rsidR="00A04F44" w:rsidRPr="00CD33EC" w14:paraId="685C2310" w14:textId="77777777" w:rsidTr="00337FDE">
        <w:trPr>
          <w:cantSplit/>
          <w:trHeight w:val="340"/>
        </w:trPr>
        <w:tc>
          <w:tcPr>
            <w:tcW w:w="1354" w:type="pct"/>
            <w:shd w:val="clear" w:color="auto" w:fill="C9B5EF" w:themeFill="accent2"/>
            <w:vAlign w:val="center"/>
          </w:tcPr>
          <w:p w14:paraId="4EDAB0AD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Current site name</w:t>
            </w:r>
          </w:p>
        </w:tc>
        <w:tc>
          <w:tcPr>
            <w:tcW w:w="3646" w:type="pct"/>
            <w:gridSpan w:val="6"/>
          </w:tcPr>
          <w:p w14:paraId="36B8BDF5" w14:textId="439CD222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4F93DF2D" w14:textId="77777777" w:rsidTr="00337FDE">
        <w:trPr>
          <w:cantSplit/>
          <w:trHeight w:val="340"/>
        </w:trPr>
        <w:tc>
          <w:tcPr>
            <w:tcW w:w="1354" w:type="pct"/>
            <w:shd w:val="clear" w:color="auto" w:fill="C9B5EF" w:themeFill="accent2"/>
            <w:vAlign w:val="center"/>
          </w:tcPr>
          <w:p w14:paraId="31BA0C75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Worker first name</w:t>
            </w:r>
          </w:p>
        </w:tc>
        <w:tc>
          <w:tcPr>
            <w:tcW w:w="3646" w:type="pct"/>
            <w:gridSpan w:val="6"/>
          </w:tcPr>
          <w:p w14:paraId="497CB0B5" w14:textId="257F17AC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5067FF89" w14:textId="77777777" w:rsidTr="00337FDE">
        <w:trPr>
          <w:cantSplit/>
          <w:trHeight w:val="340"/>
        </w:trPr>
        <w:tc>
          <w:tcPr>
            <w:tcW w:w="1354" w:type="pct"/>
            <w:shd w:val="clear" w:color="auto" w:fill="C9B5EF" w:themeFill="accent2"/>
            <w:vAlign w:val="center"/>
          </w:tcPr>
          <w:p w14:paraId="76E5AFDD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Worker last name</w:t>
            </w:r>
          </w:p>
        </w:tc>
        <w:tc>
          <w:tcPr>
            <w:tcW w:w="3646" w:type="pct"/>
            <w:gridSpan w:val="6"/>
          </w:tcPr>
          <w:p w14:paraId="6498AE6A" w14:textId="20973CFC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57657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B5CACEF" w14:textId="77777777" w:rsidTr="00AE1CAF">
        <w:trPr>
          <w:cantSplit/>
          <w:trHeight w:val="340"/>
        </w:trPr>
        <w:tc>
          <w:tcPr>
            <w:tcW w:w="1354" w:type="pct"/>
            <w:shd w:val="clear" w:color="auto" w:fill="C9B5EF" w:themeFill="accent2"/>
            <w:vAlign w:val="center"/>
          </w:tcPr>
          <w:p w14:paraId="40C2FB3E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 xml:space="preserve">Payroll ID 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(if applicable)</w:t>
            </w:r>
          </w:p>
        </w:tc>
        <w:tc>
          <w:tcPr>
            <w:tcW w:w="1830" w:type="pct"/>
            <w:gridSpan w:val="3"/>
            <w:vAlign w:val="center"/>
          </w:tcPr>
          <w:p w14:paraId="132D5683" w14:textId="44CABCC0" w:rsidR="00CD33EC" w:rsidRPr="00CD33EC" w:rsidRDefault="00A04F44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00" w:type="pct"/>
            <w:gridSpan w:val="2"/>
            <w:shd w:val="clear" w:color="auto" w:fill="FFFFFF" w:themeFill="accent6"/>
            <w:vAlign w:val="center"/>
          </w:tcPr>
          <w:p w14:paraId="4D5CA306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Dept./Unit</w:t>
            </w:r>
          </w:p>
        </w:tc>
        <w:tc>
          <w:tcPr>
            <w:tcW w:w="1216" w:type="pct"/>
            <w:vAlign w:val="center"/>
          </w:tcPr>
          <w:p w14:paraId="75E7094C" w14:textId="20F7BAAD" w:rsidR="00CD33EC" w:rsidRPr="00CD33EC" w:rsidRDefault="00A04F44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584116BF" w14:textId="77777777" w:rsidTr="006F2436">
        <w:trPr>
          <w:cantSplit/>
          <w:trHeight w:val="340"/>
        </w:trPr>
        <w:tc>
          <w:tcPr>
            <w:tcW w:w="1354" w:type="pct"/>
            <w:shd w:val="clear" w:color="auto" w:fill="C9B5EF" w:themeFill="accent2"/>
            <w:vAlign w:val="center"/>
          </w:tcPr>
          <w:p w14:paraId="6D631E45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 xml:space="preserve">Program 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(if applicable)</w:t>
            </w:r>
          </w:p>
        </w:tc>
        <w:tc>
          <w:tcPr>
            <w:tcW w:w="3646" w:type="pct"/>
            <w:gridSpan w:val="6"/>
          </w:tcPr>
          <w:p w14:paraId="0E8D27EB" w14:textId="0148E0D5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3DF2F346" w14:textId="77777777" w:rsidTr="006F2436">
        <w:trPr>
          <w:cantSplit/>
          <w:trHeight w:val="340"/>
        </w:trPr>
        <w:tc>
          <w:tcPr>
            <w:tcW w:w="1354" w:type="pct"/>
            <w:shd w:val="clear" w:color="auto" w:fill="C9B5EF" w:themeFill="accent2"/>
            <w:vAlign w:val="center"/>
          </w:tcPr>
          <w:p w14:paraId="541275F3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Position/job title</w:t>
            </w:r>
          </w:p>
        </w:tc>
        <w:tc>
          <w:tcPr>
            <w:tcW w:w="3646" w:type="pct"/>
            <w:gridSpan w:val="6"/>
          </w:tcPr>
          <w:p w14:paraId="6343DFF0" w14:textId="06D4073D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36A47C4B" w14:textId="77777777" w:rsidTr="006F2436">
        <w:trPr>
          <w:cantSplit/>
          <w:trHeight w:val="794"/>
        </w:trPr>
        <w:tc>
          <w:tcPr>
            <w:tcW w:w="1354" w:type="pct"/>
            <w:shd w:val="clear" w:color="auto" w:fill="C9B5EF" w:themeFill="accent2"/>
            <w:vAlign w:val="center"/>
          </w:tcPr>
          <w:p w14:paraId="2C6B8C4A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Description of duties</w:t>
            </w:r>
          </w:p>
        </w:tc>
        <w:tc>
          <w:tcPr>
            <w:tcW w:w="3646" w:type="pct"/>
            <w:gridSpan w:val="6"/>
          </w:tcPr>
          <w:p w14:paraId="34F1ADC7" w14:textId="4FD66B0C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FC4C34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455267EA" w14:textId="77777777" w:rsidTr="00E075F0">
        <w:trPr>
          <w:cantSplit/>
          <w:trHeight w:val="340"/>
        </w:trPr>
        <w:tc>
          <w:tcPr>
            <w:tcW w:w="1354" w:type="pct"/>
            <w:vMerge w:val="restart"/>
            <w:shd w:val="clear" w:color="auto" w:fill="C9B5EF" w:themeFill="accent2"/>
            <w:vAlign w:val="center"/>
          </w:tcPr>
          <w:p w14:paraId="5F410A48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Percentage of time/day on tasks</w:t>
            </w:r>
          </w:p>
        </w:tc>
        <w:tc>
          <w:tcPr>
            <w:tcW w:w="2430" w:type="pct"/>
            <w:gridSpan w:val="5"/>
          </w:tcPr>
          <w:p w14:paraId="5D345F78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Computer Work (approx. %): </w:t>
            </w:r>
          </w:p>
        </w:tc>
        <w:tc>
          <w:tcPr>
            <w:tcW w:w="1216" w:type="pct"/>
          </w:tcPr>
          <w:p w14:paraId="3D3F6D57" w14:textId="2ED4F880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47D742AA" w14:textId="77777777" w:rsidTr="00E075F0">
        <w:trPr>
          <w:cantSplit/>
          <w:trHeight w:val="340"/>
        </w:trPr>
        <w:tc>
          <w:tcPr>
            <w:tcW w:w="1354" w:type="pct"/>
            <w:vMerge/>
            <w:shd w:val="clear" w:color="auto" w:fill="C9B5EF" w:themeFill="accent2"/>
            <w:vAlign w:val="center"/>
          </w:tcPr>
          <w:p w14:paraId="05695686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</w:p>
        </w:tc>
        <w:tc>
          <w:tcPr>
            <w:tcW w:w="2430" w:type="pct"/>
            <w:gridSpan w:val="5"/>
          </w:tcPr>
          <w:p w14:paraId="35291657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Reading / Writing (approx. %):</w:t>
            </w:r>
          </w:p>
        </w:tc>
        <w:tc>
          <w:tcPr>
            <w:tcW w:w="1216" w:type="pct"/>
          </w:tcPr>
          <w:p w14:paraId="044AE246" w14:textId="3F105D38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1E1F4384" w14:textId="77777777" w:rsidTr="00E075F0">
        <w:trPr>
          <w:cantSplit/>
          <w:trHeight w:val="340"/>
        </w:trPr>
        <w:tc>
          <w:tcPr>
            <w:tcW w:w="1354" w:type="pct"/>
            <w:vMerge/>
            <w:shd w:val="clear" w:color="auto" w:fill="C9B5EF" w:themeFill="accent2"/>
            <w:vAlign w:val="center"/>
          </w:tcPr>
          <w:p w14:paraId="2825462E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</w:p>
        </w:tc>
        <w:tc>
          <w:tcPr>
            <w:tcW w:w="2430" w:type="pct"/>
            <w:gridSpan w:val="5"/>
          </w:tcPr>
          <w:p w14:paraId="3902250F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Telephone (approx. %): </w:t>
            </w:r>
          </w:p>
        </w:tc>
        <w:tc>
          <w:tcPr>
            <w:tcW w:w="1216" w:type="pct"/>
          </w:tcPr>
          <w:p w14:paraId="22547BD4" w14:textId="12342243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6E61E291" w14:textId="77777777" w:rsidTr="00E075F0">
        <w:trPr>
          <w:cantSplit/>
          <w:trHeight w:val="340"/>
        </w:trPr>
        <w:tc>
          <w:tcPr>
            <w:tcW w:w="1354" w:type="pct"/>
            <w:vMerge/>
            <w:shd w:val="clear" w:color="auto" w:fill="C9B5EF" w:themeFill="accent2"/>
            <w:vAlign w:val="center"/>
          </w:tcPr>
          <w:p w14:paraId="306DEE14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</w:p>
        </w:tc>
        <w:tc>
          <w:tcPr>
            <w:tcW w:w="2430" w:type="pct"/>
            <w:gridSpan w:val="5"/>
          </w:tcPr>
          <w:p w14:paraId="045347EA" w14:textId="77777777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Other activities (approx. %):</w:t>
            </w:r>
          </w:p>
        </w:tc>
        <w:tc>
          <w:tcPr>
            <w:tcW w:w="1216" w:type="pct"/>
          </w:tcPr>
          <w:p w14:paraId="09FA9CE6" w14:textId="7896BDD2" w:rsidR="00A04F44" w:rsidRPr="00CD33EC" w:rsidRDefault="00A04F44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3715C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1756D81B" w14:textId="77777777" w:rsidTr="005B11A1">
        <w:trPr>
          <w:cantSplit/>
          <w:trHeight w:val="340"/>
        </w:trPr>
        <w:tc>
          <w:tcPr>
            <w:tcW w:w="1354" w:type="pct"/>
            <w:shd w:val="clear" w:color="auto" w:fill="C9B5EF" w:themeFill="accent2"/>
            <w:vAlign w:val="center"/>
          </w:tcPr>
          <w:p w14:paraId="3C3DCBAA" w14:textId="77777777" w:rsidR="00CD33EC" w:rsidRPr="00CD33EC" w:rsidRDefault="00CD33EC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Equipment used in role</w:t>
            </w:r>
          </w:p>
        </w:tc>
        <w:tc>
          <w:tcPr>
            <w:tcW w:w="1215" w:type="pct"/>
            <w:gridSpan w:val="2"/>
          </w:tcPr>
          <w:p w14:paraId="29BAFD52" w14:textId="31AFA6A3" w:rsidR="00CD33EC" w:rsidRPr="00CD33EC" w:rsidRDefault="006372DE" w:rsidP="005B11A1">
            <w:pPr>
              <w:tabs>
                <w:tab w:val="left" w:pos="1877"/>
                <w:tab w:val="left" w:pos="3949"/>
                <w:tab w:val="left" w:pos="5321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11136696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Laptop</w:t>
            </w:r>
          </w:p>
          <w:p w14:paraId="0594EDFC" w14:textId="77777777" w:rsidR="00CD33EC" w:rsidRPr="00CD33EC" w:rsidRDefault="006372DE" w:rsidP="005B11A1">
            <w:pPr>
              <w:tabs>
                <w:tab w:val="left" w:pos="1877"/>
                <w:tab w:val="left" w:pos="3949"/>
                <w:tab w:val="left" w:pos="5321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18427364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3EC"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Desk Top Computer</w:t>
            </w:r>
          </w:p>
          <w:p w14:paraId="3D7AA30E" w14:textId="06CF7779" w:rsidR="00CD33EC" w:rsidRPr="00CD33EC" w:rsidRDefault="006372DE" w:rsidP="005B11A1">
            <w:pPr>
              <w:tabs>
                <w:tab w:val="left" w:pos="1877"/>
                <w:tab w:val="left" w:pos="3949"/>
                <w:tab w:val="left" w:pos="5321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11840148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Monitor</w:t>
            </w:r>
          </w:p>
          <w:p w14:paraId="24CE2701" w14:textId="57633056" w:rsidR="00CD33EC" w:rsidRPr="00CD33EC" w:rsidRDefault="006372DE" w:rsidP="005B11A1">
            <w:pPr>
              <w:tabs>
                <w:tab w:val="left" w:pos="1877"/>
                <w:tab w:val="left" w:pos="3949"/>
                <w:tab w:val="left" w:pos="5321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13128603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Separate Keyboard</w:t>
            </w:r>
          </w:p>
        </w:tc>
        <w:tc>
          <w:tcPr>
            <w:tcW w:w="1214" w:type="pct"/>
            <w:gridSpan w:val="3"/>
          </w:tcPr>
          <w:p w14:paraId="13BB1FD1" w14:textId="7093E496" w:rsidR="00CD33EC" w:rsidRPr="00CD33EC" w:rsidRDefault="006372DE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19764466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Separate Mouse</w:t>
            </w:r>
          </w:p>
          <w:p w14:paraId="0CC04F39" w14:textId="77777777" w:rsidR="00CD33EC" w:rsidRPr="00CD33EC" w:rsidRDefault="006372DE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21132703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3EC"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Docking Station</w:t>
            </w:r>
          </w:p>
          <w:p w14:paraId="48ABFD52" w14:textId="77777777" w:rsidR="00CD33EC" w:rsidRPr="00CD33EC" w:rsidRDefault="006372DE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9669386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3EC"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Printer</w:t>
            </w:r>
          </w:p>
          <w:p w14:paraId="092214CD" w14:textId="68C1699E" w:rsidR="00CD33EC" w:rsidRPr="00CD33EC" w:rsidRDefault="006372DE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12792947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Headset</w:t>
            </w:r>
          </w:p>
        </w:tc>
        <w:tc>
          <w:tcPr>
            <w:tcW w:w="1216" w:type="pct"/>
          </w:tcPr>
          <w:p w14:paraId="7B84A00F" w14:textId="494EBD96" w:rsidR="00CD33EC" w:rsidRPr="00CD33EC" w:rsidRDefault="006372DE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20455120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Telephone (land)</w:t>
            </w:r>
          </w:p>
          <w:p w14:paraId="29FD6A5E" w14:textId="6666D2B5" w:rsidR="00CD33EC" w:rsidRPr="00CD33EC" w:rsidRDefault="006372DE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14957965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F4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Mobile</w:t>
            </w:r>
          </w:p>
          <w:p w14:paraId="79E668FE" w14:textId="77777777" w:rsidR="00CD33EC" w:rsidRPr="00CD33EC" w:rsidRDefault="006372DE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sdt>
              <w:sdtPr>
                <w:rPr>
                  <w:rFonts w:ascii="Noto Serif Armenian Light" w:hAnsi="Noto Serif Armenian Light" w:cstheme="minorHAnsi"/>
                  <w:sz w:val="20"/>
                  <w:szCs w:val="20"/>
                </w:rPr>
                <w:id w:val="-11986941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3EC"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Other: </w:t>
            </w:r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="00CD33EC"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="00CD33EC"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="00CD33EC"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="00CD33EC"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="00CD33EC"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="00CD33EC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5B11A1" w:rsidRPr="00CD33EC" w14:paraId="2129F521" w14:textId="77777777" w:rsidTr="005B11A1">
        <w:trPr>
          <w:cantSplit/>
          <w:trHeight w:val="1757"/>
        </w:trPr>
        <w:tc>
          <w:tcPr>
            <w:tcW w:w="1354" w:type="pct"/>
            <w:shd w:val="clear" w:color="auto" w:fill="C9B5EF" w:themeFill="accent2"/>
            <w:vAlign w:val="center"/>
          </w:tcPr>
          <w:p w14:paraId="7CD8AC5E" w14:textId="5242A4CF" w:rsidR="005B11A1" w:rsidRPr="00CD33EC" w:rsidRDefault="005B11A1" w:rsidP="005B11A1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Recommendations</w:t>
            </w:r>
          </w:p>
        </w:tc>
        <w:tc>
          <w:tcPr>
            <w:tcW w:w="3646" w:type="pct"/>
            <w:gridSpan w:val="6"/>
            <w:shd w:val="clear" w:color="auto" w:fill="EBFFB2" w:themeFill="accent3"/>
            <w:vAlign w:val="center"/>
          </w:tcPr>
          <w:p w14:paraId="4A545ABE" w14:textId="0ED6096E" w:rsidR="005B11A1" w:rsidRDefault="00A04F44" w:rsidP="005B11A1">
            <w:pPr>
              <w:tabs>
                <w:tab w:val="left" w:pos="1877"/>
                <w:tab w:val="left" w:pos="3949"/>
                <w:tab w:val="left" w:pos="4485"/>
                <w:tab w:val="left" w:pos="5483"/>
              </w:tabs>
              <w:spacing w:before="60" w:after="60" w:line="240" w:lineRule="auto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5000" w:type="pct"/>
        <w:tblInd w:w="-3" w:type="dxa"/>
        <w:tblLayout w:type="fixed"/>
        <w:tblLook w:val="04A0" w:firstRow="1" w:lastRow="0" w:firstColumn="1" w:lastColumn="0" w:noHBand="0" w:noVBand="1"/>
      </w:tblPr>
      <w:tblGrid>
        <w:gridCol w:w="10198"/>
      </w:tblGrid>
      <w:tr w:rsidR="00CD33EC" w:rsidRPr="008601B6" w14:paraId="3D3FB520" w14:textId="77777777" w:rsidTr="005B11A1">
        <w:trPr>
          <w:trHeight w:val="567"/>
          <w:tblHeader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33E7C" w:themeFill="accent1"/>
            <w:vAlign w:val="center"/>
          </w:tcPr>
          <w:p w14:paraId="587FE34C" w14:textId="77777777" w:rsidR="00CD33EC" w:rsidRPr="00CD33EC" w:rsidRDefault="00CD33EC" w:rsidP="005B11A1">
            <w:pPr>
              <w:rPr>
                <w:rFonts w:ascii="Noto Serif Armenian Light" w:hAnsi="Noto Serif Armenian Light" w:cstheme="minorHAnsi"/>
                <w:b/>
                <w:color w:val="FFFFFF" w:themeColor="background1"/>
              </w:rPr>
            </w:pPr>
            <w:bookmarkStart w:id="1" w:name="_Hlk155604639"/>
            <w:r w:rsidRPr="00CD33EC">
              <w:rPr>
                <w:rFonts w:ascii="Noto Serif Armenian Light" w:hAnsi="Noto Serif Armenian Light" w:cstheme="minorHAnsi"/>
                <w:b/>
                <w:color w:val="FFFFFF" w:themeColor="background1"/>
                <w:sz w:val="20"/>
                <w:szCs w:val="20"/>
              </w:rPr>
              <w:lastRenderedPageBreak/>
              <w:t>Part A – Workstation Assessment</w:t>
            </w:r>
          </w:p>
        </w:tc>
      </w:tr>
      <w:bookmarkEnd w:id="1"/>
    </w:tbl>
    <w:p w14:paraId="016BE82B" w14:textId="77777777" w:rsidR="00CD33EC" w:rsidRPr="00CD33EC" w:rsidRDefault="00CD33EC" w:rsidP="00150414">
      <w:pPr>
        <w:rPr>
          <w:rFonts w:ascii="Noto Serif Armenian Light" w:hAnsi="Noto Serif Armenian Light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1"/>
        <w:gridCol w:w="612"/>
        <w:gridCol w:w="614"/>
        <w:gridCol w:w="2401"/>
      </w:tblGrid>
      <w:tr w:rsidR="00CD33EC" w:rsidRPr="00CD33EC" w14:paraId="2B6EEB60" w14:textId="77777777" w:rsidTr="00AE1CAF">
        <w:tc>
          <w:tcPr>
            <w:tcW w:w="5000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9B5EF" w:themeFill="accent2"/>
            <w:vAlign w:val="center"/>
          </w:tcPr>
          <w:p w14:paraId="405F849A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WORKSTATION Assessment (or Set-up) – Please use the ‘Workstation Setup Guidelines (005G)’ for this step.</w:t>
            </w:r>
          </w:p>
        </w:tc>
      </w:tr>
      <w:tr w:rsidR="00CD33EC" w:rsidRPr="00CD33EC" w14:paraId="33920C30" w14:textId="77777777" w:rsidTr="00AE1CAF">
        <w:trPr>
          <w:tblHeader/>
        </w:trPr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59489D23" w14:textId="372C2C55" w:rsidR="00CD33EC" w:rsidRPr="00CD33EC" w:rsidRDefault="00E849ED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WORK SURFACE</w:t>
            </w:r>
          </w:p>
        </w:tc>
        <w:tc>
          <w:tcPr>
            <w:tcW w:w="3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51C12AB2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30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7A8FC67A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78BE3206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147B4C58" w14:textId="77777777" w:rsidTr="00955FB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EA5898" w14:textId="79685B4E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The area of the work surface is adequate for the tasks to be performed</w:t>
            </w:r>
            <w:r w:rsidR="001D4874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1213867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D5579D0" w14:textId="2CE3C07A" w:rsidR="00CD33EC" w:rsidRPr="00CD33EC" w:rsidRDefault="00955FB9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4247902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32EFC0D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C88503E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088A3489" w14:textId="77777777" w:rsidTr="00955FB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92C7C25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There are no sharp contact points on the workstation or other equipment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7229562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AA38FC7" w14:textId="6726454E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6159482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FCF9432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74FFE8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6C231A7F" w14:textId="77777777" w:rsidTr="00955FB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90E29A9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The most frequently used items are within easy reach from the seated position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4918788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F611394" w14:textId="51428329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1128742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A391723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399C03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05316F00" w14:textId="77777777" w:rsidTr="00955FB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9BC5A46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 workstation is designed to prevent undue twisting of the neck or trunk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9010591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9DFE4B4" w14:textId="6E7D5686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262465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D55ACD9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AD4EA67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2EA9C37B" w14:textId="77777777" w:rsidTr="00955FB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47C16F6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 workspace is suitable for work to prevent poor postures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7821433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3789AB8B" w14:textId="45230658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7812497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3786B49C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5CB9897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027A6D6" w14:textId="77777777" w:rsidTr="00955FB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BD0B5E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A document holder is used if transcribing information from hard copy to computer or if referring to reference material for prolonged periods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5313434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C69EC25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8962862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694F67F" w14:textId="6C1A02D6" w:rsidR="00CD33EC" w:rsidRPr="00CD33EC" w:rsidRDefault="007F1FC1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C142AD" w14:textId="6888CBAD" w:rsidR="00CD33EC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97A6D5F" w14:textId="77777777" w:rsidTr="00AE1CAF">
        <w:trPr>
          <w:tblHeader/>
        </w:trPr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7C383E39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CHAIR</w:t>
            </w:r>
          </w:p>
        </w:tc>
        <w:tc>
          <w:tcPr>
            <w:tcW w:w="3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14B812C9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30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74B56915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6E8D3014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5492CD16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C2A3F7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Chair conforms to Australian Standards and allows the following: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8172480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E18F506" w14:textId="13378779" w:rsidR="00CD33EC" w:rsidRPr="00CD33EC" w:rsidRDefault="00955FB9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7505018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E7CCD29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4D7598B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927FB5B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D2A98C" w14:textId="77777777" w:rsidR="00CD33EC" w:rsidRPr="00CD33EC" w:rsidRDefault="00CD33EC" w:rsidP="00A04F44">
            <w:pPr>
              <w:pStyle w:val="ListParagraph"/>
              <w:numPr>
                <w:ilvl w:val="0"/>
                <w:numId w:val="2"/>
              </w:numPr>
              <w:spacing w:before="60" w:after="60"/>
              <w:ind w:left="309" w:hanging="190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Cushioned seat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094377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2BF308F" w14:textId="17E36352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744837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BB6A97A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9908AC2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343EE2DE" w14:textId="77777777" w:rsidTr="00A04F44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DE2CBD2" w14:textId="77777777" w:rsidR="00A04F44" w:rsidRPr="00CD33EC" w:rsidRDefault="00A04F44" w:rsidP="00A04F44">
            <w:pPr>
              <w:pStyle w:val="ListParagraph"/>
              <w:numPr>
                <w:ilvl w:val="0"/>
                <w:numId w:val="2"/>
              </w:numPr>
              <w:spacing w:before="60" w:after="60"/>
              <w:ind w:left="309" w:hanging="190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Height is adjusted so that the thighs are parallel to the floor with feet resting on the floor or on a footrest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8540038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0B1F135" w14:textId="2A35A566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5249354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57F67C1" w14:textId="77777777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3BC275D" w14:textId="24B358DB" w:rsidR="00A04F44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555DFC4D" w14:textId="77777777" w:rsidTr="00A04F44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922E72" w14:textId="77777777" w:rsidR="00A04F44" w:rsidRPr="00CD33EC" w:rsidRDefault="00A04F44" w:rsidP="00A04F44">
            <w:pPr>
              <w:pStyle w:val="ListParagraph"/>
              <w:numPr>
                <w:ilvl w:val="0"/>
                <w:numId w:val="2"/>
              </w:numPr>
              <w:spacing w:before="60" w:after="60"/>
              <w:ind w:left="309" w:hanging="190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Lumbar tilt is adjusted so that the user is sitting upright while keying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5037125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20CB669" w14:textId="791004A1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7506208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CBEC2AC" w14:textId="77777777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3F02DF" w14:textId="1EAA4FBC" w:rsidR="00A04F44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61203102" w14:textId="77777777" w:rsidTr="00A04F44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1A50744" w14:textId="77777777" w:rsidR="00A04F44" w:rsidRPr="00CD33EC" w:rsidRDefault="00A04F44" w:rsidP="00A04F44">
            <w:pPr>
              <w:pStyle w:val="ListParagraph"/>
              <w:numPr>
                <w:ilvl w:val="0"/>
                <w:numId w:val="2"/>
              </w:numPr>
              <w:spacing w:before="60" w:after="60"/>
              <w:ind w:left="309" w:hanging="190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Lumbar height is adjusted to fit into the small of the back and adequate support the spine (to find the small of the back, stand with hands on waist)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7099963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31487C2" w14:textId="5835AD40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686213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5A8DEF7" w14:textId="77777777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A7E7A21" w14:textId="4C7038DC" w:rsidR="00A04F44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4E63A0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64FDE18F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04FEA8" w14:textId="77777777" w:rsidR="00CD33EC" w:rsidRPr="00CD33EC" w:rsidRDefault="00CD33EC" w:rsidP="00A04F44">
            <w:pPr>
              <w:pStyle w:val="ListParagraph"/>
              <w:numPr>
                <w:ilvl w:val="0"/>
                <w:numId w:val="2"/>
              </w:numPr>
              <w:spacing w:before="60" w:after="60"/>
              <w:ind w:left="309" w:hanging="190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Chair armrests are not present, or can be removable or adjusted (e.g. low enough to clear the desk) 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8768084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9AA4034" w14:textId="3CDB2607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9842812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36E0E8B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30A385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19124BB5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AC30649" w14:textId="77777777" w:rsidR="00CD33EC" w:rsidRPr="00CD33EC" w:rsidRDefault="00CD33EC" w:rsidP="00A04F44">
            <w:pPr>
              <w:pStyle w:val="ListParagraph"/>
              <w:numPr>
                <w:ilvl w:val="0"/>
                <w:numId w:val="2"/>
              </w:numPr>
              <w:spacing w:before="60" w:after="60"/>
              <w:ind w:left="309" w:hanging="190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Chair has five star (5 point) castor base present </w:t>
            </w: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to ensure stability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114418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6D516DB" w14:textId="6C59A60C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192075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7DA9E9B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9039259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5FF61F37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DEF1D77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 chair height, seat tilt, angle and back rest are all easily adjusted from a seated position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565258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94A5FB6" w14:textId="3B9F7060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7790350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54677CD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6EAD2A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1EC12A0" w14:textId="77777777" w:rsidTr="00AE1CAF">
        <w:trPr>
          <w:tblHeader/>
        </w:trPr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00185DAC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DESK</w:t>
            </w:r>
          </w:p>
        </w:tc>
        <w:tc>
          <w:tcPr>
            <w:tcW w:w="3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41CE370C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30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1F229D9B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0E05070C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506EF3CC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89377F8" w14:textId="0D489B1F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Workstation (or desk) is at a suitable height, </w:t>
            </w:r>
            <w:r w:rsidR="00DA2A87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width,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and depth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814261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C6E11AE" w14:textId="6767BD3B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332739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5A8F69C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E099390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2B62D2D9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B8BB5F2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Forearms are parallel with the floor or angled slightly downward and shoulders in a neutral position (this can be achieved by lowering the desk to suit or with a fixed height desk, raising the chair – avoid ‘winging of the arms’).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438946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9CFE0C7" w14:textId="1ECB97BA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3028894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6EF004B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9EB1A75" w14:textId="6E3055CC" w:rsidR="00CD33EC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1F9DF059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93F883B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lastRenderedPageBreak/>
              <w:t>Sitting posture is upright or slightly reclined, with lower back supported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5591021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559F827" w14:textId="2902F9B5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4555978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791DD43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1E23F29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63F8F6CE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91A41C1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There is adequate leg room under the desk, and no clutter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7116402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F593E29" w14:textId="11260D49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9870618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DB29BD0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8104A23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9672124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12131B9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Items are not stored under the desk that encroaches on the space or compromises sitting posture.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5126066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17D6DD5" w14:textId="37CD64CA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7765911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3EB663C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8BDEE2E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552BC70C" w14:textId="77777777" w:rsidTr="001D298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46F5865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A footrest is available if needed (large enough to support both feet)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3794539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3E9EC6F9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4196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C4425B5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D677623" w14:textId="0B9AE070" w:rsidR="00CD33EC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5561CBC8" w14:textId="77777777" w:rsidTr="00E849ED">
        <w:trPr>
          <w:tblHeader/>
        </w:trPr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0B800941" w14:textId="4E10F431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KEYBOARD and MOUSE</w:t>
            </w:r>
          </w:p>
        </w:tc>
        <w:tc>
          <w:tcPr>
            <w:tcW w:w="3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49EFB9AF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30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0CB35BD3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57D65AAF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57D9C72F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3D39A30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A detached keyboard and mouse will be used to ensure a comfortable working position when using a laptop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7835718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7CEF7CF" w14:textId="0BD24B53" w:rsidR="00CD33EC" w:rsidRPr="00CD33EC" w:rsidRDefault="00955FB9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9364834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A0587E8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13BA29A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11D6ED6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8BB3CBA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Detached keyboard is thin enough for comfortable positioning of the arms (It should be less than 30mm thick at the home row keys).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3613292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2157F91" w14:textId="53CF4E55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0011668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DCBA8E8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91B8DD7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F98F96E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31D9CA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Wrists can be kept in a midline position during keyboard / mouse operation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7400928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07CF041" w14:textId="4C4E7DCD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641086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419A73B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731766C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366BD8B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AA5D5E3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 keyboard to user distance allows user to relax shoulders with elbows close to the body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6830443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70B5900" w14:textId="0EF82F75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8870710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96258A7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CEFB7B1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5D32094A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78258D6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 keyboard matt finished to prevent irritation from glare and reflection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6455085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E96CD54" w14:textId="7CD09840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2842290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A4FE335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5CC6457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0FC0340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39B31C0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Mouse is placed directly next to the keyboard, fits hand comfortably and works freely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5851436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3D072BB" w14:textId="3551E02A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20886464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ECE63EB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EDC3577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25FDF620" w14:textId="77777777" w:rsidTr="00E849ED">
        <w:trPr>
          <w:tblHeader/>
        </w:trPr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0F15931B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SCREEN &amp; Laptop Stand</w:t>
            </w:r>
          </w:p>
        </w:tc>
        <w:tc>
          <w:tcPr>
            <w:tcW w:w="3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49B9392A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30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61D2EF99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743EBDA2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A04F44" w:rsidRPr="00CD33EC" w14:paraId="259CA564" w14:textId="77777777" w:rsidTr="00AD793E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AD7F049" w14:textId="77777777" w:rsidR="00A04F44" w:rsidRPr="00CD33EC" w:rsidRDefault="00A04F44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 xml:space="preserve">A laptop stand is used to raise the laptop screen such that it 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is level with or at slightly lower height than eye level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80667661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929DF02" w14:textId="6D7E1441" w:rsidR="00A04F44" w:rsidRPr="00CD33EC" w:rsidRDefault="00955FB9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7386633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65D3C4D" w14:textId="77777777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DF1104" w14:textId="51D9CFEA" w:rsidR="00A04F44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04F44" w:rsidRPr="00CD33EC" w14:paraId="6E373426" w14:textId="77777777" w:rsidTr="00955FB9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581A621" w14:textId="77777777" w:rsidR="00A04F44" w:rsidRPr="00CD33EC" w:rsidRDefault="00A04F44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When sitting tall and looking straight ahead, the worker is looking at the top edge of the screen (avoid excessive / sustained neck flexion).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2711965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9CEE753" w14:textId="378577D4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622912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18D42DA" w14:textId="77777777" w:rsidR="00A04F44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34A8E05" w14:textId="1D8C23F6" w:rsidR="00A04F44" w:rsidRPr="00CD33EC" w:rsidRDefault="00A04F44" w:rsidP="00955FB9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9C2FFB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832C253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6D889F1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All characters in the display easily legible and is the image stable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1470951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C30D15F" w14:textId="02BBE0E6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409332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7DCF5CB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2CE1CC6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B5146E9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E55E7A8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 position and contrast of the screen can be adjusted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353536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0A4FB76" w14:textId="7686974B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9140525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44FB921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17E09F8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17D4EFCC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1A2DFD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If using a separate monitor, the height is adjusted so top of the screen is level with or at slightly lower height than eye level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1644284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F63187A" w14:textId="7E26F7A9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9050682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7AEEACA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C724BDC" w14:textId="1E0B1408" w:rsidR="00CD33EC" w:rsidRPr="00CD33EC" w:rsidRDefault="00A04F44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5DB2AEB2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F00136A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Laptop screen or monitor is approximately at arm’s length from user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3775192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0F5AD17" w14:textId="40524C67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3763532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BFE0E32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C73488A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5A77491D" w14:textId="77777777" w:rsidTr="00E849ED">
        <w:tc>
          <w:tcPr>
            <w:tcW w:w="32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AE4D754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Laptop screen or monitor is positioned to avoid glare, i.e. perpendicular to window or other strong light source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8855927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825843D" w14:textId="1F2BF84C" w:rsidR="00CD33EC" w:rsidRPr="00CD33EC" w:rsidRDefault="00A04F44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7007457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24EE004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6F4DAB5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</w:tbl>
    <w:p w14:paraId="2CFA9048" w14:textId="77777777" w:rsidR="00A04F44" w:rsidRDefault="00A04F44">
      <w:r>
        <w:br w:type="page"/>
      </w:r>
    </w:p>
    <w:tbl>
      <w:tblPr>
        <w:tblStyle w:val="TableGrid"/>
        <w:tblW w:w="5002" w:type="pct"/>
        <w:tblInd w:w="-2" w:type="dxa"/>
        <w:tblLook w:val="04A0" w:firstRow="1" w:lastRow="0" w:firstColumn="1" w:lastColumn="0" w:noHBand="0" w:noVBand="1"/>
      </w:tblPr>
      <w:tblGrid>
        <w:gridCol w:w="6571"/>
        <w:gridCol w:w="612"/>
        <w:gridCol w:w="614"/>
        <w:gridCol w:w="2401"/>
      </w:tblGrid>
      <w:tr w:rsidR="00CD33EC" w:rsidRPr="00CD33EC" w14:paraId="62745600" w14:textId="77777777" w:rsidTr="00A04F44">
        <w:tc>
          <w:tcPr>
            <w:tcW w:w="3222" w:type="pct"/>
            <w:shd w:val="clear" w:color="auto" w:fill="FFFAEC" w:themeFill="accent4"/>
          </w:tcPr>
          <w:p w14:paraId="24C67B3F" w14:textId="72010A71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lastRenderedPageBreak/>
              <w:t>TELEPHONE &amp; HEADSET</w:t>
            </w:r>
          </w:p>
        </w:tc>
        <w:tc>
          <w:tcPr>
            <w:tcW w:w="300" w:type="pct"/>
            <w:shd w:val="clear" w:color="auto" w:fill="FFFAEC" w:themeFill="accent4"/>
          </w:tcPr>
          <w:p w14:paraId="6D72D9F4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301" w:type="pct"/>
            <w:shd w:val="clear" w:color="auto" w:fill="FFFAEC" w:themeFill="accent4"/>
          </w:tcPr>
          <w:p w14:paraId="6A205D13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177" w:type="pct"/>
            <w:shd w:val="clear" w:color="auto" w:fill="FFFAEC" w:themeFill="accent4"/>
          </w:tcPr>
          <w:p w14:paraId="769F906B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4747572B" w14:textId="77777777" w:rsidTr="00955FB9">
        <w:tc>
          <w:tcPr>
            <w:tcW w:w="3222" w:type="pct"/>
          </w:tcPr>
          <w:p w14:paraId="24142507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The telephone is within easy reach from the seated position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751858281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33DD4E04" w14:textId="22BBC413" w:rsidR="00CD33EC" w:rsidRPr="00CD33EC" w:rsidRDefault="00955FB9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2526972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4C06CC70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</w:tcPr>
          <w:p w14:paraId="3BDDCE7D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27AF3468" w14:textId="77777777" w:rsidTr="00955FB9">
        <w:tc>
          <w:tcPr>
            <w:tcW w:w="3222" w:type="pct"/>
          </w:tcPr>
          <w:p w14:paraId="16E7EA96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A headset available for continuous telephone operations, and: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232266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5A1F276D" w14:textId="4F578DAB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103486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78385D81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</w:tcPr>
          <w:p w14:paraId="2568270F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10611D5A" w14:textId="77777777" w:rsidTr="00955FB9">
        <w:tc>
          <w:tcPr>
            <w:tcW w:w="3222" w:type="pct"/>
          </w:tcPr>
          <w:p w14:paraId="077A37FA" w14:textId="3EEDC6FB" w:rsidR="00CD33EC" w:rsidRPr="00CD33EC" w:rsidRDefault="00CD33EC" w:rsidP="00A04F44">
            <w:pPr>
              <w:pStyle w:val="ListParagraph"/>
              <w:numPr>
                <w:ilvl w:val="1"/>
                <w:numId w:val="4"/>
              </w:numPr>
              <w:spacing w:before="60" w:after="60"/>
              <w:ind w:left="604" w:hanging="127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Is lightweight, </w:t>
            </w:r>
            <w:r w:rsidR="00DA2A87"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adjustable,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and comfortable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8583903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76C21C27" w14:textId="4E1E0E61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9757116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0FBEF610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</w:tcPr>
          <w:p w14:paraId="2BF27AE3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CC2D5E2" w14:textId="77777777" w:rsidTr="00955FB9">
        <w:tc>
          <w:tcPr>
            <w:tcW w:w="3222" w:type="pct"/>
          </w:tcPr>
          <w:p w14:paraId="78AFB2B9" w14:textId="77777777" w:rsidR="00CD33EC" w:rsidRPr="00CD33EC" w:rsidRDefault="00CD33EC" w:rsidP="00A04F44">
            <w:pPr>
              <w:pStyle w:val="ListParagraph"/>
              <w:numPr>
                <w:ilvl w:val="1"/>
                <w:numId w:val="4"/>
              </w:numPr>
              <w:spacing w:before="60" w:after="60"/>
              <w:ind w:left="604" w:hanging="127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Includes adjustable volume controls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8999770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076869C8" w14:textId="7B0018D1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6001698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4BAED9D3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</w:tcPr>
          <w:p w14:paraId="0DE74806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07EB2E47" w14:textId="77777777" w:rsidTr="00A04F44">
        <w:tc>
          <w:tcPr>
            <w:tcW w:w="3222" w:type="pct"/>
            <w:shd w:val="clear" w:color="auto" w:fill="FFFAEC" w:themeFill="accent4"/>
          </w:tcPr>
          <w:p w14:paraId="599438C9" w14:textId="7F758A72" w:rsidR="00CD33EC" w:rsidRPr="00CD33EC" w:rsidRDefault="00E849ED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ENVIRONMENTAL CONDITIONS</w:t>
            </w:r>
          </w:p>
        </w:tc>
        <w:tc>
          <w:tcPr>
            <w:tcW w:w="300" w:type="pct"/>
            <w:shd w:val="clear" w:color="auto" w:fill="FFFAEC" w:themeFill="accent4"/>
          </w:tcPr>
          <w:p w14:paraId="26535043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301" w:type="pct"/>
            <w:shd w:val="clear" w:color="auto" w:fill="FFFAEC" w:themeFill="accent4"/>
          </w:tcPr>
          <w:p w14:paraId="653ADAA0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177" w:type="pct"/>
            <w:shd w:val="clear" w:color="auto" w:fill="FFFAEC" w:themeFill="accent4"/>
          </w:tcPr>
          <w:p w14:paraId="1DE2267C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523F1066" w14:textId="77777777" w:rsidTr="00955FB9">
        <w:tc>
          <w:tcPr>
            <w:tcW w:w="3222" w:type="pct"/>
          </w:tcPr>
          <w:p w14:paraId="645B1B5A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i/>
                <w:sz w:val="20"/>
                <w:szCs w:val="20"/>
              </w:rPr>
              <w:t>Lighting is adequate for the tasks being performed (i.e. easy to see and comfortable on the eyes</w:t>
            </w:r>
            <w:r w:rsidRPr="00CD33EC" w:rsidDel="00AF158A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20804798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1635496E" w14:textId="6BF84C39" w:rsidR="00CD33EC" w:rsidRPr="00CD33EC" w:rsidRDefault="00955FB9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8878436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154EAC7F" w14:textId="193F7B77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vAlign w:val="center"/>
          </w:tcPr>
          <w:p w14:paraId="063C4C12" w14:textId="41D08C23" w:rsidR="004D190D" w:rsidRPr="00CD33EC" w:rsidRDefault="00A04F44" w:rsidP="00955FB9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695F0D1" w14:textId="77777777" w:rsidTr="00955FB9">
        <w:tc>
          <w:tcPr>
            <w:tcW w:w="3222" w:type="pct"/>
          </w:tcPr>
          <w:p w14:paraId="58650C4B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Glare and reflection can be controlled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08526395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37958106" w14:textId="29BFF49A" w:rsidR="00CD33EC" w:rsidRPr="00CD33EC" w:rsidRDefault="00955FB9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0765699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7D838C9B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vAlign w:val="center"/>
          </w:tcPr>
          <w:p w14:paraId="3AB616D0" w14:textId="77777777" w:rsidR="00CD33EC" w:rsidRPr="00CD33EC" w:rsidRDefault="00CD33EC" w:rsidP="00955FB9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198CF8DD" w14:textId="77777777" w:rsidTr="00955FB9">
        <w:tc>
          <w:tcPr>
            <w:tcW w:w="3222" w:type="pct"/>
          </w:tcPr>
          <w:p w14:paraId="71447829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There is no excessive noise affecting the work area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5495794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6AC2AF02" w14:textId="572980A4" w:rsidR="00CD33EC" w:rsidRPr="00CD33EC" w:rsidRDefault="00A04F44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8444757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49C0D224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vAlign w:val="center"/>
          </w:tcPr>
          <w:p w14:paraId="054A96EF" w14:textId="77777777" w:rsidR="00CD33EC" w:rsidRPr="00CD33EC" w:rsidRDefault="00CD33EC" w:rsidP="00955FB9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0D9E73D3" w14:textId="77777777" w:rsidTr="00955FB9">
        <w:tc>
          <w:tcPr>
            <w:tcW w:w="3222" w:type="pct"/>
          </w:tcPr>
          <w:p w14:paraId="5033E5F0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Ventilation and room temperature can be controlled, regardless of season (i.e. I feel comfortable with the room temperature and air flow)</w:t>
            </w:r>
            <w:r w:rsidRPr="00CD33EC" w:rsidDel="00AF158A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58136112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" w:type="pct"/>
                <w:vAlign w:val="center"/>
              </w:tcPr>
              <w:p w14:paraId="7209161B" w14:textId="0424BA4B" w:rsidR="00CD33EC" w:rsidRPr="00CD33EC" w:rsidRDefault="00955FB9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5583280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  <w:vAlign w:val="center"/>
              </w:tcPr>
              <w:p w14:paraId="61A1F58E" w14:textId="77777777" w:rsidR="00CD33EC" w:rsidRPr="00CD33EC" w:rsidRDefault="00CD33EC" w:rsidP="00955FB9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77" w:type="pct"/>
            <w:vAlign w:val="center"/>
          </w:tcPr>
          <w:p w14:paraId="1D562A38" w14:textId="77777777" w:rsidR="00CD33EC" w:rsidRPr="00CD33EC" w:rsidRDefault="00CD33EC" w:rsidP="00955FB9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</w:tbl>
    <w:p w14:paraId="1E938521" w14:textId="70438714" w:rsidR="00A04F44" w:rsidRDefault="00A04F44" w:rsidP="00A04F44">
      <w:pPr>
        <w:spacing w:before="60" w:after="60" w:line="240" w:lineRule="auto"/>
        <w:rPr>
          <w:sz w:val="2"/>
          <w:szCs w:val="2"/>
        </w:rPr>
      </w:pPr>
    </w:p>
    <w:p w14:paraId="69A1FFE7" w14:textId="77777777" w:rsidR="00A04F44" w:rsidRDefault="00A04F44" w:rsidP="00A04F44">
      <w:pPr>
        <w:spacing w:before="60" w:after="6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9223477" w14:textId="77777777" w:rsidR="00E849ED" w:rsidRPr="00E849ED" w:rsidRDefault="00E849ED" w:rsidP="00A04F44">
      <w:pPr>
        <w:spacing w:before="60" w:after="60" w:line="240" w:lineRule="auto"/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CD33EC" w:rsidRPr="00B43C34" w14:paraId="5637C6A8" w14:textId="77777777" w:rsidTr="00E849ED">
        <w:trPr>
          <w:trHeight w:val="567"/>
          <w:tblHeader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533E7C" w:themeFill="accent1"/>
            <w:vAlign w:val="center"/>
          </w:tcPr>
          <w:p w14:paraId="4492FE6F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b/>
                <w:color w:val="FFFFFF" w:themeColor="background1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FFFFFF" w:themeColor="background1"/>
                <w:sz w:val="20"/>
                <w:szCs w:val="20"/>
              </w:rPr>
              <w:t>Part B – Home Office Environment</w:t>
            </w:r>
          </w:p>
        </w:tc>
      </w:tr>
    </w:tbl>
    <w:p w14:paraId="1A43E115" w14:textId="77777777" w:rsidR="00CD33EC" w:rsidRPr="00CD33EC" w:rsidRDefault="00CD33EC" w:rsidP="00A04F44">
      <w:pPr>
        <w:spacing w:before="60" w:after="60" w:line="240" w:lineRule="auto"/>
        <w:rPr>
          <w:rFonts w:ascii="Noto Serif Armenian Light" w:hAnsi="Noto Serif Armenian Light"/>
          <w:sz w:val="2"/>
          <w:szCs w:val="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630"/>
        <w:gridCol w:w="553"/>
        <w:gridCol w:w="553"/>
        <w:gridCol w:w="2462"/>
      </w:tblGrid>
      <w:tr w:rsidR="00CD33EC" w:rsidRPr="00CD33EC" w14:paraId="4D9DD45E" w14:textId="77777777" w:rsidTr="00AE1CAF">
        <w:tc>
          <w:tcPr>
            <w:tcW w:w="5000" w:type="pct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C9B5EF" w:themeFill="accent2"/>
            <w:vAlign w:val="center"/>
          </w:tcPr>
          <w:p w14:paraId="7777E51F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WORK ENVIRONMENT</w:t>
            </w:r>
          </w:p>
        </w:tc>
      </w:tr>
      <w:tr w:rsidR="00CD33EC" w:rsidRPr="00CD33EC" w14:paraId="394E6B29" w14:textId="77777777" w:rsidTr="00AE1CAF">
        <w:trPr>
          <w:tblHeader/>
        </w:trPr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3AE8E899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Designated Work Area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1430163E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13D20824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7B8F08B8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4D7CFE43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071E887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A designated work/study area has been identified which provides sufficient clear space to enable the worker to have full range of movement required to work without risk of strain or injury.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6787812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CF23458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7082972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2CF01BC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A828D8D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09700BB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F333857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There are no trip hazards (e.g. cabling, mats, clutter)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9691576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B053FF0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9734778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372CE54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66234F9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4CA44D43" w14:textId="77777777" w:rsidTr="00AE1CAF">
        <w:trPr>
          <w:tblHeader/>
        </w:trPr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6C0402B0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Access and Amenities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70E80468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0FFE0E55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207892CC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657DB0C5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634E32C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There are appropriate amenities (e.g. kitchen and bathroom) and they are free from obvious hazards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2771521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5FBF509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6070387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DF4433E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EC48DB8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F6B8A2B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1F3691C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Routes to amenities are adequate and clear of slip / trip hazards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20215816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2140E19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7843294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66D8E08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3EE7E2E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675521B9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BA07D32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Entry and exit between the street and the workplace adequate and clear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3765188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36EFBE75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789886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266A596F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F5C360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41AE78ED" w14:textId="77777777" w:rsidTr="00AE1CAF">
        <w:trPr>
          <w:tblHeader/>
        </w:trPr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47FBACF8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Emergency Exit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1D277C1D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0ED12C18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09955A1B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28691A0C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D620200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Path to the exits is reasonably direct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23479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3F3950A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0786528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2A96EB6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908F9EF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6667C9AF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3190F21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Path to the exits is sufficiently wide and free of obstructions or trip hazards to allow unimpeded passage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8045106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3665DD9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501322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92B2726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89A410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104AC80F" w14:textId="77777777" w:rsidTr="00AE1CAF">
        <w:trPr>
          <w:tblHeader/>
        </w:trPr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36B1308B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Security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46A00289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038E2AE6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001066F7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771DDFFF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E98F04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Security is sufficient to prevent unauthorised entry by intruders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20018442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E2049FD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659360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7C345C1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957C498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75F5603B" w14:textId="77777777" w:rsidTr="00AE1CAF">
        <w:trPr>
          <w:tblHeader/>
        </w:trPr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50271F3D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Electrical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07E64CB1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  <w:vAlign w:val="center"/>
          </w:tcPr>
          <w:p w14:paraId="2918DA80" w14:textId="77777777" w:rsidR="00CD33EC" w:rsidRPr="00CD33EC" w:rsidRDefault="00CD33EC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AEC" w:themeFill="accent4"/>
          </w:tcPr>
          <w:p w14:paraId="39831CD1" w14:textId="77777777" w:rsidR="00CD33EC" w:rsidRPr="00CD33EC" w:rsidRDefault="00CD33EC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CD33EC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CD33EC" w:rsidRPr="00CD33EC" w14:paraId="2199FE17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1799D42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Power/communications cables adequately protected against damage? (Consider space and ventilation).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2726369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192E77D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418083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4BC75936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9B64C4D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3EFD6597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BB58336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Personal electrical items/cables in good order, repair, safely stowed and free from obvious external damage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122226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6D7773B3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7899575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A9E8600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E877E19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5B976829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A2F29E6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Sufficient power points available (no double adapters in use - power boards with overload switches will be used if required)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0781291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1E672071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7585560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75545841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FCAA136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CD33EC" w:rsidRPr="00CD33EC" w14:paraId="64A32F2E" w14:textId="77777777" w:rsidTr="00AE1CAF">
        <w:tc>
          <w:tcPr>
            <w:tcW w:w="325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A83DB0A" w14:textId="77777777" w:rsidR="00CD33EC" w:rsidRPr="00CD33EC" w:rsidRDefault="00CD33EC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t>Work issued equipment is tested and tagged?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5122662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0F76E8ED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9224795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2" w:space="0" w:color="808080" w:themeColor="background1" w:themeShade="80"/>
                </w:tcBorders>
                <w:vAlign w:val="center"/>
              </w:tcPr>
              <w:p w14:paraId="5FD27ADA" w14:textId="77777777" w:rsidR="00CD33EC" w:rsidRPr="00CD33EC" w:rsidRDefault="00CD33EC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CD33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BFE439" w14:textId="77777777" w:rsidR="00CD33EC" w:rsidRPr="00CD33EC" w:rsidRDefault="00CD33EC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CD33EC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1B7B7D3B" w14:textId="77777777" w:rsidTr="00AE1CAF">
        <w:tc>
          <w:tcPr>
            <w:tcW w:w="3251" w:type="pct"/>
            <w:shd w:val="clear" w:color="auto" w:fill="FFFAEC" w:themeFill="accent4"/>
          </w:tcPr>
          <w:p w14:paraId="2BEB6D34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EMERGENCY PREPAREDNESS, Incidents and Check-In</w:t>
            </w:r>
          </w:p>
        </w:tc>
        <w:tc>
          <w:tcPr>
            <w:tcW w:w="271" w:type="pct"/>
            <w:shd w:val="clear" w:color="auto" w:fill="FFFAEC" w:themeFill="accent4"/>
          </w:tcPr>
          <w:p w14:paraId="01C93CFC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shd w:val="clear" w:color="auto" w:fill="FFFAEC" w:themeFill="accent4"/>
          </w:tcPr>
          <w:p w14:paraId="203541E7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shd w:val="clear" w:color="auto" w:fill="FFFAEC" w:themeFill="accent4"/>
          </w:tcPr>
          <w:p w14:paraId="362DF0CB" w14:textId="77777777" w:rsidR="00AE1CAF" w:rsidRPr="00AE1CAF" w:rsidRDefault="00AE1CAF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AE1CAF" w:rsidRPr="00B43C34" w14:paraId="41FB0B38" w14:textId="77777777" w:rsidTr="00AE1CAF">
        <w:tc>
          <w:tcPr>
            <w:tcW w:w="3251" w:type="pct"/>
          </w:tcPr>
          <w:p w14:paraId="6B7FFFF8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An agreement has been established with the line manager to periodically confirm with the head office workplace that the home worker is safe and well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7883594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288BCE7F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225416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167DAC4A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6E4757AA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4E1CC226" w14:textId="77777777" w:rsidTr="00AE1CAF">
        <w:tc>
          <w:tcPr>
            <w:tcW w:w="3251" w:type="pct"/>
          </w:tcPr>
          <w:p w14:paraId="56EA43ED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Telephone or other communication devices are readily available to allow effective communication in an emergency situation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9186244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743CBA1B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8270529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58BC83EF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531E57D7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4471CB08" w14:textId="77777777" w:rsidTr="00AE1CAF">
        <w:tc>
          <w:tcPr>
            <w:tcW w:w="3251" w:type="pct"/>
          </w:tcPr>
          <w:p w14:paraId="40510CFD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>Adequate first aid items available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4978121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006C0FF2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3506754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4CAC55B6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0A60F3B3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67215184" w14:textId="77777777" w:rsidTr="00AE1CAF">
        <w:tc>
          <w:tcPr>
            <w:tcW w:w="3251" w:type="pct"/>
          </w:tcPr>
          <w:p w14:paraId="5C86C3CD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lastRenderedPageBreak/>
              <w:t xml:space="preserve">Operational smoke detector in/near the vicinity of the work area and is </w:t>
            </w: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and is properly maintained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6842901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39127DC5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21354458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156FB06E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78D038D6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29FC65EA" w14:textId="77777777" w:rsidTr="00AE1CAF">
        <w:tc>
          <w:tcPr>
            <w:tcW w:w="3251" w:type="pct"/>
          </w:tcPr>
          <w:p w14:paraId="044124D3" w14:textId="775CB421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Emergency contact numbers including police, ambulance, </w:t>
            </w:r>
            <w:r w:rsidR="00DA2A87"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>hospital,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 xml:space="preserve"> and doctor clearly visible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7200579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522E6D65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8410318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5A27A51D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3DF6392E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7F10E990" w14:textId="77777777" w:rsidTr="00AE1CAF">
        <w:tc>
          <w:tcPr>
            <w:tcW w:w="3251" w:type="pct"/>
          </w:tcPr>
          <w:p w14:paraId="52DE916E" w14:textId="77777777" w:rsidR="00AE1CAF" w:rsidRPr="00AE1CAF" w:rsidDel="00DA3F61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>Safety hazards or incidents will be reported via the Incident/Hazard reporting database (Rapid)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4074633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3F7E177B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8576110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6357A073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33B342A8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77B01E88" w14:textId="77777777" w:rsidTr="00AE1CAF">
        <w:tc>
          <w:tcPr>
            <w:tcW w:w="5000" w:type="pct"/>
            <w:gridSpan w:val="4"/>
            <w:shd w:val="clear" w:color="auto" w:fill="C9B5EF" w:themeFill="accent2"/>
          </w:tcPr>
          <w:p w14:paraId="0C641CC3" w14:textId="68EB31A8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HAZARDS – Nature of Tasks</w:t>
            </w:r>
          </w:p>
        </w:tc>
      </w:tr>
      <w:tr w:rsidR="00AE1CAF" w:rsidRPr="00B43C34" w14:paraId="11BFF56F" w14:textId="77777777" w:rsidTr="00AE1CAF">
        <w:tc>
          <w:tcPr>
            <w:tcW w:w="3250" w:type="pct"/>
            <w:shd w:val="clear" w:color="auto" w:fill="FFFAEC" w:themeFill="accent4"/>
          </w:tcPr>
          <w:p w14:paraId="3A90425D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SLIP, TRIPS &amp; FALLS</w:t>
            </w:r>
          </w:p>
        </w:tc>
        <w:tc>
          <w:tcPr>
            <w:tcW w:w="271" w:type="pct"/>
            <w:shd w:val="clear" w:color="auto" w:fill="FFFAEC" w:themeFill="accent4"/>
          </w:tcPr>
          <w:p w14:paraId="4B4EC679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shd w:val="clear" w:color="auto" w:fill="FFFAEC" w:themeFill="accent4"/>
          </w:tcPr>
          <w:p w14:paraId="2820DDE2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shd w:val="clear" w:color="auto" w:fill="FFFAEC" w:themeFill="accent4"/>
          </w:tcPr>
          <w:p w14:paraId="0FECFD59" w14:textId="77777777" w:rsidR="00AE1CAF" w:rsidRPr="00AE1CAF" w:rsidRDefault="00AE1CAF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AE1CAF" w:rsidRPr="00B43C34" w14:paraId="400CE884" w14:textId="77777777" w:rsidTr="00AE1CAF">
        <w:tc>
          <w:tcPr>
            <w:tcW w:w="3250" w:type="pct"/>
          </w:tcPr>
          <w:p w14:paraId="0C375C59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>Floor surfaces intact and clean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4784563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42DE7E93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0252388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6CAAA8BD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6A18449B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68920FC4" w14:textId="77777777" w:rsidTr="00AE1CAF">
        <w:tc>
          <w:tcPr>
            <w:tcW w:w="3250" w:type="pct"/>
          </w:tcPr>
          <w:p w14:paraId="4A40F39C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>Floors clear of cables and other trip or slip items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101054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38CE717A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995971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62E42BF0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66766F20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6B13A713" w14:textId="77777777" w:rsidTr="00AE1CAF">
        <w:tc>
          <w:tcPr>
            <w:tcW w:w="3250" w:type="pct"/>
          </w:tcPr>
          <w:p w14:paraId="4673B6AF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>Floor mat available for easy glide of chair castors over carpet or hard floors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6229140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6034214D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4880150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4AEE7CFC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3A3DAC9C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74AD9350" w14:textId="77777777" w:rsidTr="00AE1CAF">
        <w:tc>
          <w:tcPr>
            <w:tcW w:w="3250" w:type="pct"/>
            <w:shd w:val="clear" w:color="auto" w:fill="FFFAEC" w:themeFill="accent4"/>
          </w:tcPr>
          <w:p w14:paraId="6BFD6BE7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HAZARDOUS MANUAL TASKS</w:t>
            </w:r>
          </w:p>
        </w:tc>
        <w:tc>
          <w:tcPr>
            <w:tcW w:w="271" w:type="pct"/>
            <w:shd w:val="clear" w:color="auto" w:fill="FFFAEC" w:themeFill="accent4"/>
          </w:tcPr>
          <w:p w14:paraId="74215B40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shd w:val="clear" w:color="auto" w:fill="FFFAEC" w:themeFill="accent4"/>
          </w:tcPr>
          <w:p w14:paraId="3EB69A77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shd w:val="clear" w:color="auto" w:fill="FFFAEC" w:themeFill="accent4"/>
          </w:tcPr>
          <w:p w14:paraId="7E509693" w14:textId="77777777" w:rsidR="00AE1CAF" w:rsidRPr="00AE1CAF" w:rsidRDefault="00AE1CAF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AE1CAF" w:rsidRPr="00B43C34" w14:paraId="4C204C52" w14:textId="77777777" w:rsidTr="00AE1CAF">
        <w:tc>
          <w:tcPr>
            <w:tcW w:w="3250" w:type="pct"/>
          </w:tcPr>
          <w:p w14:paraId="41F96577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t>There are no heavy files and equipment needing to be carried to and from the office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4107462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17B65462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3527149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48CFF863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6D78BE10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7475373A" w14:textId="77777777" w:rsidTr="00AE1CAF">
        <w:tc>
          <w:tcPr>
            <w:tcW w:w="3250" w:type="pct"/>
          </w:tcPr>
          <w:p w14:paraId="0E1CBDD5" w14:textId="6A3D2EE8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 xml:space="preserve">Any lifting, </w:t>
            </w:r>
            <w:r w:rsidR="00DA2A87"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pushing,</w:t>
            </w: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 xml:space="preserve"> or carrying type task is well within physical capacity (i.e. my work does not involve physically heavy, overly </w:t>
            </w:r>
            <w:r w:rsidR="00DA2A87"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repetitious,</w:t>
            </w: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 xml:space="preserve"> or demanding tasks)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8070453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7FAB5843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-19843074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6B65F1E8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40FE3CF4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  <w:tr w:rsidR="00AE1CAF" w:rsidRPr="00B43C34" w14:paraId="587A5604" w14:textId="77777777" w:rsidTr="00AE1CAF">
        <w:tc>
          <w:tcPr>
            <w:tcW w:w="3250" w:type="pct"/>
            <w:shd w:val="clear" w:color="auto" w:fill="FFFAEC" w:themeFill="accent4"/>
          </w:tcPr>
          <w:p w14:paraId="4FD49D10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WORK PRACTICES</w:t>
            </w:r>
          </w:p>
        </w:tc>
        <w:tc>
          <w:tcPr>
            <w:tcW w:w="271" w:type="pct"/>
            <w:shd w:val="clear" w:color="auto" w:fill="FFFAEC" w:themeFill="accent4"/>
          </w:tcPr>
          <w:p w14:paraId="2A9A455B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Yes</w:t>
            </w:r>
          </w:p>
        </w:tc>
        <w:tc>
          <w:tcPr>
            <w:tcW w:w="271" w:type="pct"/>
            <w:shd w:val="clear" w:color="auto" w:fill="FFFAEC" w:themeFill="accent4"/>
          </w:tcPr>
          <w:p w14:paraId="7B638607" w14:textId="77777777" w:rsidR="00AE1CAF" w:rsidRPr="00AE1CAF" w:rsidRDefault="00AE1CAF" w:rsidP="00A04F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No</w:t>
            </w:r>
          </w:p>
        </w:tc>
        <w:tc>
          <w:tcPr>
            <w:tcW w:w="1207" w:type="pct"/>
            <w:shd w:val="clear" w:color="auto" w:fill="FFFAEC" w:themeFill="accent4"/>
          </w:tcPr>
          <w:p w14:paraId="3419AFCF" w14:textId="77777777" w:rsidR="00AE1CAF" w:rsidRPr="00AE1CAF" w:rsidRDefault="00AE1CAF" w:rsidP="00A04F44">
            <w:pPr>
              <w:tabs>
                <w:tab w:val="left" w:pos="1429"/>
              </w:tabs>
              <w:autoSpaceDE w:val="0"/>
              <w:autoSpaceDN w:val="0"/>
              <w:adjustRightInd w:val="0"/>
              <w:spacing w:before="60" w:after="60"/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</w:pPr>
            <w:r w:rsidRPr="00AE1CAF">
              <w:rPr>
                <w:rFonts w:ascii="Noto Serif Armenian Light" w:hAnsi="Noto Serif Armenian Light" w:cstheme="minorHAnsi"/>
                <w:b/>
                <w:color w:val="292526"/>
                <w:sz w:val="20"/>
                <w:szCs w:val="20"/>
                <w:lang w:val="en-US"/>
              </w:rPr>
              <w:t>Comments</w:t>
            </w:r>
          </w:p>
        </w:tc>
      </w:tr>
      <w:tr w:rsidR="00AE1CAF" w:rsidRPr="008601B6" w14:paraId="79DD2140" w14:textId="77777777" w:rsidTr="00AE1CAF">
        <w:tc>
          <w:tcPr>
            <w:tcW w:w="3250" w:type="pct"/>
          </w:tcPr>
          <w:p w14:paraId="6842ABAC" w14:textId="77777777" w:rsidR="00AE1CAF" w:rsidRPr="00AE1CAF" w:rsidRDefault="00AE1CAF" w:rsidP="00A04F44">
            <w:pPr>
              <w:pStyle w:val="ListParagraph"/>
              <w:numPr>
                <w:ilvl w:val="0"/>
                <w:numId w:val="3"/>
              </w:numPr>
              <w:spacing w:before="60" w:after="60"/>
              <w:ind w:left="284" w:hanging="284"/>
              <w:contextualSpacing w:val="0"/>
              <w:rPr>
                <w:rFonts w:ascii="Noto Serif Armenian Light" w:hAnsi="Noto Serif Armenian Light" w:cstheme="minorHAnsi"/>
                <w:i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Long periods of continuous activity can be broken by performing other tasks, changing position, standing up and stretching</w:t>
            </w:r>
            <w:r w:rsidRPr="00AE1CAF">
              <w:rPr>
                <w:rFonts w:ascii="Noto Serif Armenian Light" w:hAnsi="Noto Serif Armenian Light" w:cstheme="minorHAnsi"/>
                <w:i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8163725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60C0C59E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Noto Serif Armenian Light" w:hAnsi="Noto Serif Armenian Light" w:cstheme="minorHAnsi"/>
              <w:sz w:val="20"/>
              <w:szCs w:val="20"/>
            </w:rPr>
            <w:id w:val="17981118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</w:tcPr>
              <w:p w14:paraId="5E6A19F6" w14:textId="77777777" w:rsidR="00AE1CAF" w:rsidRPr="00AE1CAF" w:rsidRDefault="00AE1CAF" w:rsidP="00A04F44">
                <w:pPr>
                  <w:spacing w:before="60" w:after="60"/>
                  <w:jc w:val="center"/>
                  <w:rPr>
                    <w:rFonts w:ascii="Noto Serif Armenian Light" w:hAnsi="Noto Serif Armenian Light" w:cstheme="minorHAnsi"/>
                    <w:sz w:val="20"/>
                    <w:szCs w:val="20"/>
                  </w:rPr>
                </w:pPr>
                <w:r w:rsidRPr="00AE1C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07" w:type="pct"/>
          </w:tcPr>
          <w:p w14:paraId="2772CADC" w14:textId="77777777" w:rsidR="00AE1CAF" w:rsidRPr="00AE1CAF" w:rsidRDefault="00AE1CAF" w:rsidP="00A04F44">
            <w:pPr>
              <w:spacing w:before="60" w:after="60"/>
              <w:rPr>
                <w:rFonts w:ascii="Noto Serif Armenian Light" w:hAnsi="Noto Serif Armenian Light" w:cstheme="minorHAnsi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instrText xml:space="preserve"> FORMTEXT </w:instrTex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separate"/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noProof/>
                <w:sz w:val="20"/>
                <w:szCs w:val="20"/>
              </w:rPr>
              <w:t> </w:t>
            </w:r>
            <w:r w:rsidRPr="00AE1CAF">
              <w:rPr>
                <w:rFonts w:ascii="Noto Serif Armenian Light" w:hAnsi="Noto Serif Armenian Light" w:cstheme="minorHAnsi"/>
                <w:sz w:val="20"/>
                <w:szCs w:val="20"/>
              </w:rPr>
              <w:fldChar w:fldCharType="end"/>
            </w:r>
          </w:p>
        </w:tc>
      </w:tr>
    </w:tbl>
    <w:tbl>
      <w:tblPr>
        <w:tblW w:w="5002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0202"/>
      </w:tblGrid>
      <w:tr w:rsidR="00AE1CAF" w:rsidRPr="00815847" w14:paraId="42E19C1A" w14:textId="77777777" w:rsidTr="00AE1CAF">
        <w:tc>
          <w:tcPr>
            <w:tcW w:w="5000" w:type="pct"/>
            <w:tcBorders>
              <w:bottom w:val="single" w:sz="2" w:space="0" w:color="7F7F7F" w:themeColor="text1" w:themeTint="80"/>
            </w:tcBorders>
            <w:shd w:val="clear" w:color="auto" w:fill="C9B5EF" w:themeFill="accent2"/>
          </w:tcPr>
          <w:p w14:paraId="771384FC" w14:textId="77777777" w:rsidR="00AE1CAF" w:rsidRPr="00AE1CAF" w:rsidRDefault="00AE1CAF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b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b/>
                <w:sz w:val="20"/>
                <w:szCs w:val="20"/>
              </w:rPr>
              <w:t>Plan of the home-based office</w:t>
            </w:r>
          </w:p>
        </w:tc>
      </w:tr>
      <w:tr w:rsidR="00AE1CAF" w:rsidRPr="008601B6" w14:paraId="5C4BC3B1" w14:textId="77777777" w:rsidTr="00AE1CAF">
        <w:tc>
          <w:tcPr>
            <w:tcW w:w="5000" w:type="pct"/>
            <w:shd w:val="clear" w:color="auto" w:fill="auto"/>
          </w:tcPr>
          <w:p w14:paraId="642E624B" w14:textId="77777777" w:rsidR="00AE1CAF" w:rsidRPr="00AE1CAF" w:rsidRDefault="00AE1CAF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Please attach (</w:t>
            </w:r>
            <w:r w:rsidRPr="00AE1CAF">
              <w:rPr>
                <w:rFonts w:ascii="Noto Serif Armenian Light" w:hAnsi="Noto Serif Armenian Light" w:cstheme="minorHAnsi"/>
                <w:i/>
                <w:color w:val="000000"/>
                <w:sz w:val="20"/>
                <w:szCs w:val="20"/>
              </w:rPr>
              <w:t>or insert below</w:t>
            </w: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) a plan/diagram and photograph of your home-based worksite.</w:t>
            </w:r>
          </w:p>
          <w:p w14:paraId="627DB0B5" w14:textId="24E9D081" w:rsidR="00AE1CAF" w:rsidRPr="00AE1CAF" w:rsidRDefault="00AE1CAF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 xml:space="preserve">Ensure the plan/diagram includes desk layout, power outlets, </w:t>
            </w:r>
            <w:r w:rsidR="00DA2A87"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telephone,</w:t>
            </w: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 xml:space="preserve"> and lighting. </w:t>
            </w:r>
          </w:p>
          <w:p w14:paraId="0AF10B50" w14:textId="77777777" w:rsidR="00AE1CAF" w:rsidRPr="00AE1CAF" w:rsidRDefault="00AE1CAF" w:rsidP="00A04F44">
            <w:pPr>
              <w:spacing w:before="60" w:after="60" w:line="240" w:lineRule="auto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AE1CAF"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  <w:t>If you attach, please ensure the attachment is dated.</w:t>
            </w:r>
          </w:p>
        </w:tc>
      </w:tr>
      <w:tr w:rsidR="00AE1CAF" w:rsidRPr="008601B6" w14:paraId="37CD86D1" w14:textId="77777777" w:rsidTr="00AE1CAF">
        <w:tc>
          <w:tcPr>
            <w:tcW w:w="5000" w:type="pct"/>
            <w:tcBorders>
              <w:bottom w:val="dashDotStroked" w:sz="24" w:space="0" w:color="FF0000"/>
            </w:tcBorders>
            <w:shd w:val="clear" w:color="auto" w:fill="auto"/>
          </w:tcPr>
          <w:p w14:paraId="619F5004" w14:textId="77777777" w:rsidR="00AE1CAF" w:rsidRPr="00AE1CAF" w:rsidRDefault="00AE1CAF" w:rsidP="00A04F44">
            <w:pPr>
              <w:spacing w:before="60" w:after="60" w:line="240" w:lineRule="auto"/>
              <w:jc w:val="center"/>
              <w:rPr>
                <w:rFonts w:ascii="Noto Serif Armenian Light" w:hAnsi="Noto Serif Armenian Light" w:cstheme="minorHAnsi"/>
                <w:color w:val="000000"/>
                <w:sz w:val="20"/>
                <w:szCs w:val="20"/>
              </w:rPr>
            </w:pPr>
            <w:r w:rsidRPr="00AE1C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↓↓↓↓↓↓↓↓↓</w:t>
            </w:r>
          </w:p>
        </w:tc>
      </w:tr>
    </w:tbl>
    <w:p w14:paraId="003447FE" w14:textId="77777777" w:rsidR="00AE1CAF" w:rsidRPr="00CD33EC" w:rsidRDefault="00AE1CAF" w:rsidP="00E849ED">
      <w:pPr>
        <w:rPr>
          <w:rFonts w:ascii="Noto Serif Armenian Light" w:hAnsi="Noto Serif Armenian Light"/>
          <w:sz w:val="20"/>
          <w:szCs w:val="20"/>
        </w:rPr>
      </w:pPr>
    </w:p>
    <w:sectPr w:rsidR="00AE1CAF" w:rsidRPr="00CD33EC" w:rsidSect="005B11A1">
      <w:headerReference w:type="default" r:id="rId8"/>
      <w:pgSz w:w="11906" w:h="16838"/>
      <w:pgMar w:top="2410" w:right="851" w:bottom="1418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56"/>
                              <w:gridCol w:w="1843"/>
                              <w:gridCol w:w="3907"/>
                            </w:tblGrid>
                            <w:tr w:rsidR="00197A7D" w14:paraId="74BB47D5" w14:textId="77777777" w:rsidTr="005B11A1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27FF6C87" w14:textId="7155F726" w:rsidR="00197A7D" w:rsidRPr="00BE0CAA" w:rsidRDefault="00CD33EC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Workstation and Home Office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005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CF33310" w14:textId="1F88CE88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5B11A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371BD55B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6372DE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5B11A1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7B57080" w14:textId="49CB4CBD" w:rsidR="00197A7D" w:rsidRDefault="005B11A1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Pr="005B11A1" w:rsidRDefault="00BE0CAA" w:rsidP="005B11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56"/>
                        <w:gridCol w:w="1843"/>
                        <w:gridCol w:w="3907"/>
                      </w:tblGrid>
                      <w:tr w:rsidR="00197A7D" w14:paraId="74BB47D5" w14:textId="77777777" w:rsidTr="005B11A1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27FF6C87" w14:textId="7155F726" w:rsidR="00197A7D" w:rsidRPr="00BE0CAA" w:rsidRDefault="00CD33EC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Workstation and Home Office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005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CF33310" w14:textId="1F88CE88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B11A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371BD55B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6372DE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5B11A1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07B57080" w14:textId="49CB4CBD" w:rsidR="00197A7D" w:rsidRDefault="005B11A1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Pr="005B11A1" w:rsidRDefault="00BE0CAA" w:rsidP="005B11A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A4808"/>
    <w:multiLevelType w:val="hybridMultilevel"/>
    <w:tmpl w:val="AE66F0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75FDD"/>
    <w:multiLevelType w:val="hybridMultilevel"/>
    <w:tmpl w:val="EB86FC68"/>
    <w:lvl w:ilvl="0" w:tplc="835A8EC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2430E"/>
    <w:multiLevelType w:val="hybridMultilevel"/>
    <w:tmpl w:val="59941AA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9466">
    <w:abstractNumId w:val="2"/>
  </w:num>
  <w:num w:numId="2" w16cid:durableId="1717319444">
    <w:abstractNumId w:val="1"/>
  </w:num>
  <w:num w:numId="3" w16cid:durableId="940993227">
    <w:abstractNumId w:val="0"/>
  </w:num>
  <w:num w:numId="4" w16cid:durableId="1301958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61D98"/>
    <w:rsid w:val="000A4560"/>
    <w:rsid w:val="000D2FA6"/>
    <w:rsid w:val="00120BFC"/>
    <w:rsid w:val="00150414"/>
    <w:rsid w:val="00197A7D"/>
    <w:rsid w:val="001D4874"/>
    <w:rsid w:val="0027392E"/>
    <w:rsid w:val="0029371D"/>
    <w:rsid w:val="002C0670"/>
    <w:rsid w:val="002C1DA2"/>
    <w:rsid w:val="0035226C"/>
    <w:rsid w:val="00392F81"/>
    <w:rsid w:val="00485E62"/>
    <w:rsid w:val="004D190D"/>
    <w:rsid w:val="005034BA"/>
    <w:rsid w:val="005B11A1"/>
    <w:rsid w:val="006372DE"/>
    <w:rsid w:val="007C2910"/>
    <w:rsid w:val="007F1FC1"/>
    <w:rsid w:val="00955FB9"/>
    <w:rsid w:val="00A04F44"/>
    <w:rsid w:val="00AD4256"/>
    <w:rsid w:val="00AE1CAF"/>
    <w:rsid w:val="00BE0CAA"/>
    <w:rsid w:val="00CB4075"/>
    <w:rsid w:val="00CD33EC"/>
    <w:rsid w:val="00D52507"/>
    <w:rsid w:val="00DA2A87"/>
    <w:rsid w:val="00E849ED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3EC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Debbie Nation</cp:lastModifiedBy>
  <cp:revision>4</cp:revision>
  <cp:lastPrinted>2024-06-28T00:20:00Z</cp:lastPrinted>
  <dcterms:created xsi:type="dcterms:W3CDTF">2024-01-11T19:51:00Z</dcterms:created>
  <dcterms:modified xsi:type="dcterms:W3CDTF">2024-06-28T00:21:00Z</dcterms:modified>
</cp:coreProperties>
</file>