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2AF2B" w14:textId="51E4826B" w:rsidR="000C3458" w:rsidRDefault="00A85673">
      <w:r w:rsidRPr="00EB5C50">
        <w:rPr>
          <w:noProof/>
          <w:color w:val="FFFAEC"/>
        </w:rPr>
        <w:drawing>
          <wp:inline distT="0" distB="0" distL="0" distR="0" wp14:anchorId="1E41C6F1" wp14:editId="325AB32A">
            <wp:extent cx="9448800" cy="5915025"/>
            <wp:effectExtent l="0" t="0" r="19050" b="28575"/>
            <wp:docPr id="26402197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0C3458" w:rsidSect="008E64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851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B590F" w14:textId="77777777" w:rsidR="005A3DC0" w:rsidRDefault="005A3DC0" w:rsidP="00F860CB">
      <w:pPr>
        <w:spacing w:after="0" w:line="240" w:lineRule="auto"/>
      </w:pPr>
      <w:r>
        <w:separator/>
      </w:r>
    </w:p>
  </w:endnote>
  <w:endnote w:type="continuationSeparator" w:id="0">
    <w:p w14:paraId="6E38673C" w14:textId="77777777" w:rsidR="005A3DC0" w:rsidRDefault="005A3DC0" w:rsidP="00F8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Noto Serif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0636" w14:textId="77777777" w:rsidR="00FA26EC" w:rsidRDefault="00FA26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743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2693"/>
      <w:gridCol w:w="5954"/>
    </w:tblGrid>
    <w:tr w:rsidR="008E6420" w14:paraId="6A1888DA" w14:textId="77777777" w:rsidTr="008E6420">
      <w:trPr>
        <w:trHeight w:val="283"/>
      </w:trPr>
      <w:tc>
        <w:tcPr>
          <w:tcW w:w="6096" w:type="dxa"/>
        </w:tcPr>
        <w:p w14:paraId="640AE41E" w14:textId="5C8DDA3B" w:rsidR="008E6420" w:rsidRPr="008E6420" w:rsidRDefault="008E6420" w:rsidP="008E6420">
          <w:pPr>
            <w:pStyle w:val="Footer"/>
            <w:rPr>
              <w:rFonts w:ascii="Noto Serif Armenian Light" w:hAnsi="Noto Serif Armenian Light"/>
              <w:sz w:val="18"/>
              <w:szCs w:val="18"/>
            </w:rPr>
          </w:pPr>
          <w:r>
            <w:rPr>
              <w:rFonts w:ascii="Noto Serif Armenian Light" w:hAnsi="Noto Serif Armenian Light"/>
              <w:sz w:val="18"/>
              <w:szCs w:val="18"/>
            </w:rPr>
            <w:t>Post audit: Managing Non-Conformances</w:t>
          </w:r>
          <w:r w:rsidRPr="008E6420">
            <w:rPr>
              <w:rFonts w:ascii="Noto Serif Armenian Light" w:hAnsi="Noto Serif Armenian Light"/>
              <w:sz w:val="18"/>
              <w:szCs w:val="18"/>
            </w:rPr>
            <w:t xml:space="preserve"> (044G)</w:t>
          </w:r>
        </w:p>
      </w:tc>
      <w:tc>
        <w:tcPr>
          <w:tcW w:w="2693" w:type="dxa"/>
        </w:tcPr>
        <w:p w14:paraId="10DE374E" w14:textId="2ADD5A4A" w:rsidR="008E6420" w:rsidRPr="008E6420" w:rsidRDefault="008E6420" w:rsidP="008E6420">
          <w:pPr>
            <w:pStyle w:val="Footer"/>
            <w:jc w:val="center"/>
            <w:rPr>
              <w:rFonts w:ascii="Noto Serif Armenian Light" w:hAnsi="Noto Serif Armenian Light"/>
              <w:sz w:val="18"/>
              <w:szCs w:val="18"/>
            </w:rPr>
          </w:pPr>
          <w:r w:rsidRPr="008E6420">
            <w:rPr>
              <w:rFonts w:ascii="Noto Serif Armenian Light" w:hAnsi="Noto Serif Armenian Light"/>
              <w:sz w:val="18"/>
              <w:szCs w:val="18"/>
            </w:rPr>
            <w:t xml:space="preserve">Version </w:t>
          </w:r>
          <w:r w:rsidR="00B14F90">
            <w:rPr>
              <w:rFonts w:ascii="Noto Serif Armenian Light" w:hAnsi="Noto Serif Armenian Light"/>
              <w:sz w:val="18"/>
              <w:szCs w:val="18"/>
            </w:rPr>
            <w:t>2</w:t>
          </w:r>
        </w:p>
      </w:tc>
      <w:tc>
        <w:tcPr>
          <w:tcW w:w="5954" w:type="dxa"/>
        </w:tcPr>
        <w:p w14:paraId="37FC6E19" w14:textId="4D4E0A9A" w:rsidR="008E6420" w:rsidRPr="008E6420" w:rsidRDefault="008E6420" w:rsidP="008E6420">
          <w:pPr>
            <w:pStyle w:val="Footer"/>
            <w:jc w:val="right"/>
            <w:rPr>
              <w:rFonts w:ascii="Noto Serif Armenian Light" w:hAnsi="Noto Serif Armenian Light"/>
              <w:sz w:val="18"/>
              <w:szCs w:val="18"/>
            </w:rPr>
          </w:pPr>
          <w:r w:rsidRPr="008E6420">
            <w:rPr>
              <w:rFonts w:ascii="Noto Serif Armenian Light" w:hAnsi="Noto Serif Armenian Light"/>
              <w:sz w:val="18"/>
              <w:szCs w:val="18"/>
            </w:rPr>
            <w:t xml:space="preserve">Page </w:t>
          </w:r>
          <w:r>
            <w:rPr>
              <w:rFonts w:ascii="Noto Serif Armenian Light" w:hAnsi="Noto Serif Armenian Light"/>
              <w:sz w:val="18"/>
              <w:szCs w:val="18"/>
            </w:rPr>
            <w:t>1</w:t>
          </w:r>
          <w:r w:rsidRPr="008E6420">
            <w:rPr>
              <w:rFonts w:ascii="Noto Serif Armenian Light" w:hAnsi="Noto Serif Armenian Light"/>
              <w:noProof/>
              <w:sz w:val="18"/>
              <w:szCs w:val="18"/>
            </w:rPr>
            <w:t xml:space="preserve"> of </w:t>
          </w:r>
          <w:r w:rsidRPr="008E6420">
            <w:rPr>
              <w:rFonts w:ascii="Noto Serif Armenian Light" w:hAnsi="Noto Serif Armenian Light"/>
              <w:noProof/>
              <w:sz w:val="18"/>
              <w:szCs w:val="18"/>
            </w:rPr>
            <w:fldChar w:fldCharType="begin"/>
          </w:r>
          <w:r w:rsidRPr="008E6420">
            <w:rPr>
              <w:rFonts w:ascii="Noto Serif Armenian Light" w:hAnsi="Noto Serif Armenian Light"/>
              <w:noProof/>
              <w:sz w:val="18"/>
              <w:szCs w:val="18"/>
            </w:rPr>
            <w:instrText xml:space="preserve"> DOCPROPERTY  Pages  \* MERGEFORMAT </w:instrText>
          </w:r>
          <w:r w:rsidRPr="008E6420">
            <w:rPr>
              <w:rFonts w:ascii="Noto Serif Armenian Light" w:hAnsi="Noto Serif Armenian Light"/>
              <w:noProof/>
              <w:sz w:val="18"/>
              <w:szCs w:val="18"/>
            </w:rPr>
            <w:fldChar w:fldCharType="separate"/>
          </w:r>
          <w:r w:rsidRPr="008E6420">
            <w:rPr>
              <w:rFonts w:ascii="Noto Serif Armenian Light" w:hAnsi="Noto Serif Armenian Light"/>
              <w:noProof/>
              <w:sz w:val="18"/>
              <w:szCs w:val="18"/>
            </w:rPr>
            <w:t>1</w:t>
          </w:r>
          <w:r w:rsidRPr="008E6420">
            <w:rPr>
              <w:rFonts w:ascii="Noto Serif Armenian Light" w:hAnsi="Noto Serif Armenian Light"/>
              <w:noProof/>
              <w:sz w:val="18"/>
              <w:szCs w:val="18"/>
            </w:rPr>
            <w:fldChar w:fldCharType="end"/>
          </w:r>
        </w:p>
      </w:tc>
    </w:tr>
    <w:tr w:rsidR="008E6420" w14:paraId="7A7DCC7A" w14:textId="77777777" w:rsidTr="008E6420">
      <w:trPr>
        <w:trHeight w:val="283"/>
      </w:trPr>
      <w:tc>
        <w:tcPr>
          <w:tcW w:w="6096" w:type="dxa"/>
        </w:tcPr>
        <w:p w14:paraId="4A46EFE2" w14:textId="77777777" w:rsidR="008E6420" w:rsidRPr="008E6420" w:rsidRDefault="008E6420" w:rsidP="008E6420">
          <w:pPr>
            <w:pStyle w:val="Footer"/>
            <w:rPr>
              <w:rFonts w:ascii="Noto Serif Armenian Light" w:hAnsi="Noto Serif Armenian Light"/>
              <w:sz w:val="18"/>
              <w:szCs w:val="18"/>
            </w:rPr>
          </w:pPr>
          <w:r w:rsidRPr="008E6420">
            <w:rPr>
              <w:rFonts w:ascii="Noto Serif Armenian Light" w:hAnsi="Noto Serif Armenian Light"/>
              <w:sz w:val="18"/>
              <w:szCs w:val="18"/>
            </w:rPr>
            <w:t>Uncontrolled document when printed</w:t>
          </w:r>
        </w:p>
      </w:tc>
      <w:tc>
        <w:tcPr>
          <w:tcW w:w="2693" w:type="dxa"/>
        </w:tcPr>
        <w:p w14:paraId="1E6D7F08" w14:textId="79D60F8A" w:rsidR="008E6420" w:rsidRPr="008E6420" w:rsidRDefault="00FA26EC" w:rsidP="008E6420">
          <w:pPr>
            <w:pStyle w:val="Footer"/>
            <w:jc w:val="center"/>
            <w:rPr>
              <w:rFonts w:ascii="Noto Serif Armenian Light" w:hAnsi="Noto Serif Armenian Light"/>
              <w:sz w:val="18"/>
              <w:szCs w:val="18"/>
            </w:rPr>
          </w:pPr>
          <w:r>
            <w:rPr>
              <w:rFonts w:ascii="Noto Serif Armenian Light" w:hAnsi="Noto Serif Armenian Light"/>
              <w:sz w:val="18"/>
              <w:szCs w:val="18"/>
            </w:rPr>
            <w:t>May</w:t>
          </w:r>
          <w:r w:rsidR="00B14F90">
            <w:rPr>
              <w:rFonts w:ascii="Noto Serif Armenian Light" w:hAnsi="Noto Serif Armenian Light"/>
              <w:sz w:val="18"/>
              <w:szCs w:val="18"/>
            </w:rPr>
            <w:t xml:space="preserve"> 2026</w:t>
          </w:r>
        </w:p>
      </w:tc>
      <w:tc>
        <w:tcPr>
          <w:tcW w:w="5954" w:type="dxa"/>
        </w:tcPr>
        <w:p w14:paraId="69AF05C9" w14:textId="77777777" w:rsidR="008E6420" w:rsidRPr="008E6420" w:rsidRDefault="008E6420" w:rsidP="008E6420">
          <w:pPr>
            <w:pStyle w:val="Footer"/>
            <w:rPr>
              <w:rFonts w:ascii="Noto Serif Armenian Light" w:hAnsi="Noto Serif Armenian Light"/>
              <w:sz w:val="18"/>
              <w:szCs w:val="18"/>
            </w:rPr>
          </w:pPr>
        </w:p>
      </w:tc>
    </w:tr>
  </w:tbl>
  <w:p w14:paraId="71A64EFF" w14:textId="77777777" w:rsidR="008E6420" w:rsidRPr="008E6420" w:rsidRDefault="008E6420">
    <w:pPr>
      <w:pStyle w:val="Footer"/>
      <w:rPr>
        <w:rFonts w:ascii="Noto Serif Armenian Light" w:hAnsi="Noto Serif Armenian Light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3DCB" w14:textId="77777777" w:rsidR="00FA26EC" w:rsidRDefault="00FA26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E0B67" w14:textId="77777777" w:rsidR="005A3DC0" w:rsidRDefault="005A3DC0" w:rsidP="00F860CB">
      <w:pPr>
        <w:spacing w:after="0" w:line="240" w:lineRule="auto"/>
      </w:pPr>
      <w:r>
        <w:separator/>
      </w:r>
    </w:p>
  </w:footnote>
  <w:footnote w:type="continuationSeparator" w:id="0">
    <w:p w14:paraId="4C41EF3C" w14:textId="77777777" w:rsidR="005A3DC0" w:rsidRDefault="005A3DC0" w:rsidP="00F86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08155" w14:textId="77777777" w:rsidR="00FA26EC" w:rsidRDefault="00FA26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41F8" w14:textId="0C416F92" w:rsidR="00F860CB" w:rsidRPr="00F860CB" w:rsidRDefault="008E6420" w:rsidP="006D1688">
    <w:pPr>
      <w:pStyle w:val="Header"/>
      <w:tabs>
        <w:tab w:val="clear" w:pos="4513"/>
        <w:tab w:val="clear" w:pos="9026"/>
      </w:tabs>
      <w:ind w:left="1440" w:firstLine="720"/>
      <w:jc w:val="center"/>
      <w:rPr>
        <w:rFonts w:ascii="Noto Serif Armenian" w:hAnsi="Noto Serif Armenian"/>
        <w:b/>
        <w:bCs/>
        <w:color w:val="7030A0"/>
        <w:sz w:val="56"/>
        <w:szCs w:val="56"/>
      </w:rPr>
    </w:pPr>
    <w:r w:rsidRPr="006D1688">
      <w:rPr>
        <w:rFonts w:ascii="Work Sans" w:hAnsi="Work Sans"/>
        <w:noProof/>
      </w:rPr>
      <w:drawing>
        <wp:anchor distT="0" distB="0" distL="114300" distR="114300" simplePos="0" relativeHeight="251659264" behindDoc="0" locked="0" layoutInCell="1" allowOverlap="1" wp14:anchorId="46D473D3" wp14:editId="1A09135F">
          <wp:simplePos x="0" y="0"/>
          <wp:positionH relativeFrom="column">
            <wp:posOffset>-514350</wp:posOffset>
          </wp:positionH>
          <wp:positionV relativeFrom="paragraph">
            <wp:posOffset>-209550</wp:posOffset>
          </wp:positionV>
          <wp:extent cx="1835797" cy="900000"/>
          <wp:effectExtent l="0" t="0" r="0" b="0"/>
          <wp:wrapNone/>
          <wp:docPr id="1009493016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122C" w:rsidRPr="006D1688">
      <w:rPr>
        <w:rFonts w:ascii="Work Sans" w:hAnsi="Work Sans"/>
        <w:b/>
        <w:bCs/>
        <w:color w:val="7030A0"/>
        <w:sz w:val="56"/>
        <w:szCs w:val="56"/>
      </w:rPr>
      <w:t xml:space="preserve">Post audit: </w:t>
    </w:r>
    <w:r w:rsidR="00DA3452" w:rsidRPr="006D1688">
      <w:rPr>
        <w:rFonts w:ascii="Work Sans" w:hAnsi="Work Sans"/>
        <w:b/>
        <w:bCs/>
        <w:color w:val="7030A0"/>
        <w:sz w:val="56"/>
        <w:szCs w:val="56"/>
      </w:rPr>
      <w:t>M</w:t>
    </w:r>
    <w:r w:rsidR="005A122C" w:rsidRPr="006D1688">
      <w:rPr>
        <w:rFonts w:ascii="Work Sans" w:hAnsi="Work Sans"/>
        <w:b/>
        <w:bCs/>
        <w:color w:val="7030A0"/>
        <w:sz w:val="56"/>
        <w:szCs w:val="56"/>
      </w:rPr>
      <w:t>anaging Non</w:t>
    </w:r>
    <w:r w:rsidR="00F8207F">
      <w:rPr>
        <w:rFonts w:ascii="Work Sans" w:hAnsi="Work Sans"/>
        <w:b/>
        <w:bCs/>
        <w:color w:val="7030A0"/>
        <w:sz w:val="56"/>
        <w:szCs w:val="56"/>
      </w:rPr>
      <w:t>-</w:t>
    </w:r>
    <w:r w:rsidR="005A122C" w:rsidRPr="006D1688">
      <w:rPr>
        <w:rFonts w:ascii="Work Sans" w:hAnsi="Work Sans"/>
        <w:b/>
        <w:bCs/>
        <w:color w:val="7030A0"/>
        <w:sz w:val="56"/>
        <w:szCs w:val="56"/>
      </w:rPr>
      <w:t>Conformance</w:t>
    </w:r>
    <w:r w:rsidR="00DA3452" w:rsidRPr="006D1688">
      <w:rPr>
        <w:rFonts w:ascii="Work Sans" w:hAnsi="Work Sans"/>
        <w:b/>
        <w:bCs/>
        <w:color w:val="7030A0"/>
        <w:sz w:val="56"/>
        <w:szCs w:val="56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0F660" w14:textId="77777777" w:rsidR="00FA26EC" w:rsidRDefault="00FA26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673"/>
    <w:rsid w:val="000C3458"/>
    <w:rsid w:val="00205D47"/>
    <w:rsid w:val="002373A6"/>
    <w:rsid w:val="0025298A"/>
    <w:rsid w:val="003216EB"/>
    <w:rsid w:val="00374D4C"/>
    <w:rsid w:val="005A122C"/>
    <w:rsid w:val="005A3DC0"/>
    <w:rsid w:val="006020CB"/>
    <w:rsid w:val="006D1688"/>
    <w:rsid w:val="006D77C1"/>
    <w:rsid w:val="008E6420"/>
    <w:rsid w:val="00A85673"/>
    <w:rsid w:val="00B14F90"/>
    <w:rsid w:val="00BF060D"/>
    <w:rsid w:val="00DA3452"/>
    <w:rsid w:val="00EB5C50"/>
    <w:rsid w:val="00F8207F"/>
    <w:rsid w:val="00F860CB"/>
    <w:rsid w:val="00FA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EFA6"/>
  <w15:chartTrackingRefBased/>
  <w15:docId w15:val="{A2E583A2-C450-4625-8AFF-80C4A971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0CB"/>
  </w:style>
  <w:style w:type="paragraph" w:styleId="Footer">
    <w:name w:val="footer"/>
    <w:basedOn w:val="Normal"/>
    <w:link w:val="FooterChar"/>
    <w:uiPriority w:val="99"/>
    <w:unhideWhenUsed/>
    <w:rsid w:val="00F86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0CB"/>
  </w:style>
  <w:style w:type="table" w:styleId="TableGrid">
    <w:name w:val="Table Grid"/>
    <w:basedOn w:val="TableNormal"/>
    <w:uiPriority w:val="39"/>
    <w:rsid w:val="008E6420"/>
    <w:pPr>
      <w:spacing w:after="0" w:line="240" w:lineRule="auto"/>
    </w:pPr>
    <w:rPr>
      <w:rFonts w:ascii="Work Sans" w:hAnsi="Work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g"/><Relationship Id="rId2" Type="http://schemas.openxmlformats.org/officeDocument/2006/relationships/image" Target="../media/image2.svg"/><Relationship Id="rId1" Type="http://schemas.openxmlformats.org/officeDocument/2006/relationships/image" Target="../media/image1.png"/><Relationship Id="rId5" Type="http://schemas.openxmlformats.org/officeDocument/2006/relationships/image" Target="../media/image5.png"/><Relationship Id="rId4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g"/><Relationship Id="rId2" Type="http://schemas.openxmlformats.org/officeDocument/2006/relationships/image" Target="../media/image2.svg"/><Relationship Id="rId1" Type="http://schemas.openxmlformats.org/officeDocument/2006/relationships/image" Target="../media/image1.png"/><Relationship Id="rId5" Type="http://schemas.openxmlformats.org/officeDocument/2006/relationships/image" Target="../media/image5.png"/><Relationship Id="rId4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9649AF-29A5-4460-AED8-42FC3B58B05B}" type="doc">
      <dgm:prSet loTypeId="urn:microsoft.com/office/officeart/2005/8/layout/hList7" loCatId="list" qsTypeId="urn:microsoft.com/office/officeart/2005/8/quickstyle/simple1" qsCatId="simple" csTypeId="urn:microsoft.com/office/officeart/2005/8/colors/accent1_2" csCatId="accent1" phldr="1"/>
      <dgm:spPr/>
    </dgm:pt>
    <dgm:pt modelId="{7CF3A791-1005-4684-B220-864F23387683}">
      <dgm:prSet phldrT="[Text]" custT="1"/>
      <dgm:spPr>
        <a:solidFill>
          <a:srgbClr val="533E7C"/>
        </a:solidFill>
      </dgm:spPr>
      <dgm:t>
        <a:bodyPr/>
        <a:lstStyle/>
        <a:p>
          <a:pPr algn="ctr"/>
          <a:r>
            <a:rPr lang="en-AU" sz="2000" b="1">
              <a:solidFill>
                <a:srgbClr val="EBFFB2"/>
              </a:solidFill>
              <a:latin typeface="Noto Serif Armenian Light" pitchFamily="2" charset="0"/>
            </a:rPr>
            <a:t>Received final audit report</a:t>
          </a:r>
        </a:p>
        <a:p>
          <a:pPr algn="ctr"/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Review the report.  If you do not understand the NCRs / observations issued, contact the auditor.</a:t>
          </a:r>
        </a:p>
        <a:p>
          <a:pPr algn="ctr"/>
          <a:endParaRPr lang="en-AU" sz="1200"/>
        </a:p>
      </dgm:t>
    </dgm:pt>
    <dgm:pt modelId="{35435006-4949-4C28-A64B-0206DE13973C}" type="parTrans" cxnId="{95717EA3-40ED-463B-A403-C6312236D4E7}">
      <dgm:prSet/>
      <dgm:spPr/>
      <dgm:t>
        <a:bodyPr/>
        <a:lstStyle/>
        <a:p>
          <a:endParaRPr lang="en-AU"/>
        </a:p>
      </dgm:t>
    </dgm:pt>
    <dgm:pt modelId="{720D2645-ED27-4B20-BC89-33F70EA96BE0}" type="sibTrans" cxnId="{95717EA3-40ED-463B-A403-C6312236D4E7}">
      <dgm:prSet/>
      <dgm:spPr/>
      <dgm:t>
        <a:bodyPr/>
        <a:lstStyle/>
        <a:p>
          <a:endParaRPr lang="en-AU"/>
        </a:p>
      </dgm:t>
    </dgm:pt>
    <dgm:pt modelId="{DF90591D-8C5C-45D4-AC7C-893848EA3B70}">
      <dgm:prSet phldrT="[Text]" custT="1"/>
      <dgm:spPr>
        <a:solidFill>
          <a:srgbClr val="533E7C"/>
        </a:solidFill>
      </dgm:spPr>
      <dgm:t>
        <a:bodyPr/>
        <a:lstStyle/>
        <a:p>
          <a:pPr algn="ctr"/>
          <a:endParaRPr lang="en-AU" sz="2000">
            <a:solidFill>
              <a:srgbClr val="EBFFB2"/>
            </a:solidFill>
            <a:latin typeface="Noto Serif Armenian Light" pitchFamily="2" charset="0"/>
          </a:endParaRPr>
        </a:p>
        <a:p>
          <a:pPr algn="ctr"/>
          <a:endParaRPr lang="en-AU" sz="2000">
            <a:solidFill>
              <a:srgbClr val="EBFFB2"/>
            </a:solidFill>
            <a:latin typeface="Noto Serif Armenian Light" pitchFamily="2" charset="0"/>
          </a:endParaRPr>
        </a:p>
        <a:p>
          <a:pPr algn="ctr"/>
          <a:r>
            <a:rPr lang="en-AU" sz="2000" b="1">
              <a:solidFill>
                <a:srgbClr val="EBFFB2"/>
              </a:solidFill>
              <a:latin typeface="Noto Serif Armenian Light" pitchFamily="2" charset="0"/>
            </a:rPr>
            <a:t>NCR Management</a:t>
          </a:r>
        </a:p>
        <a:p>
          <a:pPr algn="ctr"/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Liaise with your Safety Business Partner who will assist with how to close off the NCRs.</a:t>
          </a:r>
        </a:p>
        <a:p>
          <a:pPr algn="ctr"/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The worksite needs to allocate the investigator and assign responsibility as to who will complete the corrective action to close out the NCR</a:t>
          </a:r>
        </a:p>
      </dgm:t>
    </dgm:pt>
    <dgm:pt modelId="{D823CB53-F50C-4069-B5EE-02BC8DBFFAB5}" type="parTrans" cxnId="{F264FFFC-DCE8-4FD9-AA2D-EBA6CF5D686D}">
      <dgm:prSet/>
      <dgm:spPr/>
      <dgm:t>
        <a:bodyPr/>
        <a:lstStyle/>
        <a:p>
          <a:endParaRPr lang="en-AU"/>
        </a:p>
      </dgm:t>
    </dgm:pt>
    <dgm:pt modelId="{36846B14-EBF0-4949-9B97-C814829E89DF}" type="sibTrans" cxnId="{F264FFFC-DCE8-4FD9-AA2D-EBA6CF5D686D}">
      <dgm:prSet/>
      <dgm:spPr/>
      <dgm:t>
        <a:bodyPr/>
        <a:lstStyle/>
        <a:p>
          <a:endParaRPr lang="en-AU"/>
        </a:p>
      </dgm:t>
    </dgm:pt>
    <dgm:pt modelId="{366CE2DB-0F38-4A88-A95E-AE873F9EEE34}">
      <dgm:prSet phldrT="[Text]" custT="1"/>
      <dgm:spPr>
        <a:solidFill>
          <a:srgbClr val="533E7C"/>
        </a:solidFill>
      </dgm:spPr>
      <dgm:t>
        <a:bodyPr/>
        <a:lstStyle/>
        <a:p>
          <a:endParaRPr lang="en-AU" sz="2600">
            <a:solidFill>
              <a:srgbClr val="EBFFB2"/>
            </a:solidFill>
            <a:latin typeface="Noto Serif Armenian Light" pitchFamily="2" charset="0"/>
          </a:endParaRPr>
        </a:p>
        <a:p>
          <a:r>
            <a:rPr lang="en-AU" sz="2000" b="1">
              <a:solidFill>
                <a:srgbClr val="EBFFB2"/>
              </a:solidFill>
              <a:latin typeface="Noto Serif Armenian Light" pitchFamily="2" charset="0"/>
            </a:rPr>
            <a:t>Upload evidence in the database</a:t>
          </a:r>
        </a:p>
        <a:p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Once the worksite believes the NCR has been closed out, the worksite must upload the evidence onto the incident database.  The worksite must close out the corrective actions.</a:t>
          </a:r>
          <a:endParaRPr lang="en-AU" sz="1200"/>
        </a:p>
      </dgm:t>
    </dgm:pt>
    <dgm:pt modelId="{331BD219-BAC7-43BB-8FF4-EC326D16030A}" type="parTrans" cxnId="{901142B2-1F87-4183-A0B9-F55299E48E37}">
      <dgm:prSet/>
      <dgm:spPr/>
      <dgm:t>
        <a:bodyPr/>
        <a:lstStyle/>
        <a:p>
          <a:endParaRPr lang="en-AU"/>
        </a:p>
      </dgm:t>
    </dgm:pt>
    <dgm:pt modelId="{F7B7E5F4-6189-48C9-BB0B-2BB4300AC477}" type="sibTrans" cxnId="{901142B2-1F87-4183-A0B9-F55299E48E37}">
      <dgm:prSet/>
      <dgm:spPr/>
      <dgm:t>
        <a:bodyPr/>
        <a:lstStyle/>
        <a:p>
          <a:endParaRPr lang="en-AU"/>
        </a:p>
      </dgm:t>
    </dgm:pt>
    <dgm:pt modelId="{FFEB5356-B61F-4BDF-97FF-5E622EB0838F}">
      <dgm:prSet custT="1"/>
      <dgm:spPr>
        <a:solidFill>
          <a:srgbClr val="533E7C"/>
        </a:solidFill>
      </dgm:spPr>
      <dgm:t>
        <a:bodyPr/>
        <a:lstStyle/>
        <a:p>
          <a:endParaRPr lang="en-AU" sz="2400"/>
        </a:p>
        <a:p>
          <a:endParaRPr lang="en-AU" sz="2000">
            <a:solidFill>
              <a:srgbClr val="EBFFB2"/>
            </a:solidFill>
            <a:latin typeface="Noto Serif Armenian Light" pitchFamily="2" charset="0"/>
          </a:endParaRPr>
        </a:p>
        <a:p>
          <a:r>
            <a:rPr lang="en-AU" sz="2000" b="1">
              <a:solidFill>
                <a:srgbClr val="EBFFB2"/>
              </a:solidFill>
              <a:latin typeface="Noto Serif Armenian Light" pitchFamily="2" charset="0"/>
            </a:rPr>
            <a:t>Final Close out</a:t>
          </a:r>
        </a:p>
        <a:p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Once you beleive the NCR has been actioned, notify the lead auditor.  They will close the NCR off in the system</a:t>
          </a:r>
        </a:p>
        <a:p>
          <a:endParaRPr lang="en-AU" sz="1200"/>
        </a:p>
      </dgm:t>
    </dgm:pt>
    <dgm:pt modelId="{08225457-6E9E-4AA4-BD95-EF9663DA272D}" type="parTrans" cxnId="{130CEA89-65A6-4D23-88D8-C9B605453A6B}">
      <dgm:prSet/>
      <dgm:spPr/>
      <dgm:t>
        <a:bodyPr/>
        <a:lstStyle/>
        <a:p>
          <a:endParaRPr lang="en-AU"/>
        </a:p>
      </dgm:t>
    </dgm:pt>
    <dgm:pt modelId="{ACA73BAA-C77C-4216-A0E2-45C94A9E19EF}" type="sibTrans" cxnId="{130CEA89-65A6-4D23-88D8-C9B605453A6B}">
      <dgm:prSet/>
      <dgm:spPr/>
      <dgm:t>
        <a:bodyPr/>
        <a:lstStyle/>
        <a:p>
          <a:endParaRPr lang="en-AU"/>
        </a:p>
      </dgm:t>
    </dgm:pt>
    <dgm:pt modelId="{FE1A42B0-3545-437C-9FD7-364C27194EEE}" type="pres">
      <dgm:prSet presAssocID="{879649AF-29A5-4460-AED8-42FC3B58B05B}" presName="Name0" presStyleCnt="0">
        <dgm:presLayoutVars>
          <dgm:dir/>
          <dgm:resizeHandles val="exact"/>
        </dgm:presLayoutVars>
      </dgm:prSet>
      <dgm:spPr/>
    </dgm:pt>
    <dgm:pt modelId="{8E2FF12D-A3F4-44E4-A4E6-14B191927B77}" type="pres">
      <dgm:prSet presAssocID="{879649AF-29A5-4460-AED8-42FC3B58B05B}" presName="fgShape" presStyleLbl="fgShp" presStyleIdx="0" presStyleCnt="1" custScaleY="44814" custLinFactNeighborX="-543" custLinFactNeighborY="42296"/>
      <dgm:spPr>
        <a:prstGeom prst="rightArrow">
          <a:avLst/>
        </a:prstGeom>
        <a:solidFill>
          <a:srgbClr val="C9B5EF"/>
        </a:solidFill>
        <a:ln>
          <a:solidFill>
            <a:srgbClr val="EBFFB2"/>
          </a:solidFill>
        </a:ln>
      </dgm:spPr>
    </dgm:pt>
    <dgm:pt modelId="{C0C237F0-9FE9-4CE6-9310-EEBE6687842F}" type="pres">
      <dgm:prSet presAssocID="{879649AF-29A5-4460-AED8-42FC3B58B05B}" presName="linComp" presStyleCnt="0"/>
      <dgm:spPr/>
    </dgm:pt>
    <dgm:pt modelId="{3C0FE843-C307-40A7-B9C3-04059C2E22D3}" type="pres">
      <dgm:prSet presAssocID="{7CF3A791-1005-4684-B220-864F23387683}" presName="compNode" presStyleCnt="0"/>
      <dgm:spPr/>
    </dgm:pt>
    <dgm:pt modelId="{853CA4C8-25A4-458C-977C-0969BF405E35}" type="pres">
      <dgm:prSet presAssocID="{7CF3A791-1005-4684-B220-864F23387683}" presName="bkgdShape" presStyleLbl="node1" presStyleIdx="0" presStyleCnt="4"/>
      <dgm:spPr/>
    </dgm:pt>
    <dgm:pt modelId="{4B47A8D7-F038-43FB-843D-7CA481A50032}" type="pres">
      <dgm:prSet presAssocID="{7CF3A791-1005-4684-B220-864F23387683}" presName="nodeTx" presStyleLbl="node1" presStyleIdx="0" presStyleCnt="4">
        <dgm:presLayoutVars>
          <dgm:bulletEnabled val="1"/>
        </dgm:presLayoutVars>
      </dgm:prSet>
      <dgm:spPr/>
    </dgm:pt>
    <dgm:pt modelId="{E708FC8D-A78A-4A56-999A-32A3738D19E6}" type="pres">
      <dgm:prSet presAssocID="{7CF3A791-1005-4684-B220-864F23387683}" presName="invisiNode" presStyleLbl="node1" presStyleIdx="0" presStyleCnt="4"/>
      <dgm:spPr/>
    </dgm:pt>
    <dgm:pt modelId="{099424EA-4A12-492B-99B8-A37E2055021D}" type="pres">
      <dgm:prSet presAssocID="{7CF3A791-1005-4684-B220-864F23387683}" presName="imagNode" presStyleLbl="fgImgPlace1" presStyleIdx="0" presStyleCnt="4"/>
      <dgm:spPr>
        <a:blipFill>
          <a:blip xmlns:r="http://schemas.openxmlformats.org/officeDocument/2006/relationships" r:embed="rId1">
            <a:extLs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Remote learning language with solid fill"/>
        </a:ext>
      </dgm:extLst>
    </dgm:pt>
    <dgm:pt modelId="{56059242-55D3-432B-BC07-2BD67F1FC9F9}" type="pres">
      <dgm:prSet presAssocID="{720D2645-ED27-4B20-BC89-33F70EA96BE0}" presName="sibTrans" presStyleLbl="sibTrans2D1" presStyleIdx="0" presStyleCnt="0"/>
      <dgm:spPr/>
    </dgm:pt>
    <dgm:pt modelId="{B15A5807-58CD-4296-8ADD-E8904206ED29}" type="pres">
      <dgm:prSet presAssocID="{DF90591D-8C5C-45D4-AC7C-893848EA3B70}" presName="compNode" presStyleCnt="0"/>
      <dgm:spPr/>
    </dgm:pt>
    <dgm:pt modelId="{2239A44A-840D-4333-A4AC-B79F21403D47}" type="pres">
      <dgm:prSet presAssocID="{DF90591D-8C5C-45D4-AC7C-893848EA3B70}" presName="bkgdShape" presStyleLbl="node1" presStyleIdx="1" presStyleCnt="4"/>
      <dgm:spPr/>
    </dgm:pt>
    <dgm:pt modelId="{1CF32585-BE95-4182-AFFD-95F980C338A0}" type="pres">
      <dgm:prSet presAssocID="{DF90591D-8C5C-45D4-AC7C-893848EA3B70}" presName="nodeTx" presStyleLbl="node1" presStyleIdx="1" presStyleCnt="4">
        <dgm:presLayoutVars>
          <dgm:bulletEnabled val="1"/>
        </dgm:presLayoutVars>
      </dgm:prSet>
      <dgm:spPr/>
    </dgm:pt>
    <dgm:pt modelId="{4D5C094C-9425-4621-A893-C2461B288607}" type="pres">
      <dgm:prSet presAssocID="{DF90591D-8C5C-45D4-AC7C-893848EA3B70}" presName="invisiNode" presStyleLbl="node1" presStyleIdx="1" presStyleCnt="4"/>
      <dgm:spPr/>
    </dgm:pt>
    <dgm:pt modelId="{01F26126-82C8-4526-954A-46BC75983DA4}" type="pres">
      <dgm:prSet presAssocID="{DF90591D-8C5C-45D4-AC7C-893848EA3B70}" presName="imagNode" presStyleLbl="fgImgPlace1" presStyleIdx="1" presStyleCnt="4"/>
      <dgm:spPr>
        <a:blipFill>
          <a:blip xmlns:r="http://schemas.openxmlformats.org/officeDocument/2006/relationships" r:embed="rId3"/>
          <a:srcRect/>
          <a:stretch>
            <a:fillRect l="-25000" r="-25000"/>
          </a:stretch>
        </a:blipFill>
      </dgm:spPr>
      <dgm:extLst>
        <a:ext uri="{E40237B7-FDA0-4F09-8148-C483321AD2D9}">
          <dgm14:cNvPr xmlns:dgm14="http://schemas.microsoft.com/office/drawing/2010/diagram" id="0" name="" descr="Magnifying glasses on yellow backdrop"/>
        </a:ext>
      </dgm:extLst>
    </dgm:pt>
    <dgm:pt modelId="{91D553B4-484B-491E-9740-DF52C86DC526}" type="pres">
      <dgm:prSet presAssocID="{36846B14-EBF0-4949-9B97-C814829E89DF}" presName="sibTrans" presStyleLbl="sibTrans2D1" presStyleIdx="0" presStyleCnt="0"/>
      <dgm:spPr/>
    </dgm:pt>
    <dgm:pt modelId="{C38C8DBB-6B1F-4E59-B1FA-83A3D4D1B33A}" type="pres">
      <dgm:prSet presAssocID="{366CE2DB-0F38-4A88-A95E-AE873F9EEE34}" presName="compNode" presStyleCnt="0"/>
      <dgm:spPr/>
    </dgm:pt>
    <dgm:pt modelId="{F649CD96-3571-485D-A77F-BCA73342FA0F}" type="pres">
      <dgm:prSet presAssocID="{366CE2DB-0F38-4A88-A95E-AE873F9EEE34}" presName="bkgdShape" presStyleLbl="node1" presStyleIdx="2" presStyleCnt="4"/>
      <dgm:spPr/>
    </dgm:pt>
    <dgm:pt modelId="{7D4254FE-632D-4BBD-B5E0-DCDF8D06E0E8}" type="pres">
      <dgm:prSet presAssocID="{366CE2DB-0F38-4A88-A95E-AE873F9EEE34}" presName="nodeTx" presStyleLbl="node1" presStyleIdx="2" presStyleCnt="4">
        <dgm:presLayoutVars>
          <dgm:bulletEnabled val="1"/>
        </dgm:presLayoutVars>
      </dgm:prSet>
      <dgm:spPr/>
    </dgm:pt>
    <dgm:pt modelId="{5249FEC1-2F25-4332-BD89-21693E732220}" type="pres">
      <dgm:prSet presAssocID="{366CE2DB-0F38-4A88-A95E-AE873F9EEE34}" presName="invisiNode" presStyleLbl="node1" presStyleIdx="2" presStyleCnt="4"/>
      <dgm:spPr/>
    </dgm:pt>
    <dgm:pt modelId="{5ABE07F2-3F27-4C93-A847-C8F85929E210}" type="pres">
      <dgm:prSet presAssocID="{366CE2DB-0F38-4A88-A95E-AE873F9EEE34}" presName="imagNode" presStyleLbl="fgImgPlace1" presStyleIdx="2" presStyleCnt="4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  <dgm:extLst>
        <a:ext uri="{E40237B7-FDA0-4F09-8148-C483321AD2D9}">
          <dgm14:cNvPr xmlns:dgm14="http://schemas.microsoft.com/office/drawing/2010/diagram" id="0" name="" descr="Aerial view of pink desk and six chairs"/>
        </a:ext>
      </dgm:extLst>
    </dgm:pt>
    <dgm:pt modelId="{2719845C-6158-4D66-98D2-A1DD2C2D7FF6}" type="pres">
      <dgm:prSet presAssocID="{F7B7E5F4-6189-48C9-BB0B-2BB4300AC477}" presName="sibTrans" presStyleLbl="sibTrans2D1" presStyleIdx="0" presStyleCnt="0"/>
      <dgm:spPr/>
    </dgm:pt>
    <dgm:pt modelId="{DD54EE30-758D-4E99-948B-7B3C89587AED}" type="pres">
      <dgm:prSet presAssocID="{FFEB5356-B61F-4BDF-97FF-5E622EB0838F}" presName="compNode" presStyleCnt="0"/>
      <dgm:spPr/>
    </dgm:pt>
    <dgm:pt modelId="{06ACBADA-FF85-4B03-A07A-7E27A70D94EE}" type="pres">
      <dgm:prSet presAssocID="{FFEB5356-B61F-4BDF-97FF-5E622EB0838F}" presName="bkgdShape" presStyleLbl="node1" presStyleIdx="3" presStyleCnt="4"/>
      <dgm:spPr/>
    </dgm:pt>
    <dgm:pt modelId="{3C81C5D6-D7CD-4017-B8A7-1885925DD66C}" type="pres">
      <dgm:prSet presAssocID="{FFEB5356-B61F-4BDF-97FF-5E622EB0838F}" presName="nodeTx" presStyleLbl="node1" presStyleIdx="3" presStyleCnt="4">
        <dgm:presLayoutVars>
          <dgm:bulletEnabled val="1"/>
        </dgm:presLayoutVars>
      </dgm:prSet>
      <dgm:spPr/>
    </dgm:pt>
    <dgm:pt modelId="{1ACF5193-352F-45E1-A0C3-8D78BBDEFABE}" type="pres">
      <dgm:prSet presAssocID="{FFEB5356-B61F-4BDF-97FF-5E622EB0838F}" presName="invisiNode" presStyleLbl="node1" presStyleIdx="3" presStyleCnt="4"/>
      <dgm:spPr/>
    </dgm:pt>
    <dgm:pt modelId="{1B2B17BB-7206-489C-A9D5-9A0A0C8441D4}" type="pres">
      <dgm:prSet presAssocID="{FFEB5356-B61F-4BDF-97FF-5E622EB0838F}" presName="imagNode" presStyleLbl="fgImgPlace1" presStyleIdx="3" presStyleCnt="4"/>
      <dgm:spPr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Bored Bee"/>
        </a:ext>
      </dgm:extLst>
    </dgm:pt>
  </dgm:ptLst>
  <dgm:cxnLst>
    <dgm:cxn modelId="{5E3E4608-2F43-4455-8778-121B11B6A0ED}" type="presOf" srcId="{36846B14-EBF0-4949-9B97-C814829E89DF}" destId="{91D553B4-484B-491E-9740-DF52C86DC526}" srcOrd="0" destOrd="0" presId="urn:microsoft.com/office/officeart/2005/8/layout/hList7"/>
    <dgm:cxn modelId="{D0E08B0D-52B9-45FD-8536-9C7E1C64ED54}" type="presOf" srcId="{720D2645-ED27-4B20-BC89-33F70EA96BE0}" destId="{56059242-55D3-432B-BC07-2BD67F1FC9F9}" srcOrd="0" destOrd="0" presId="urn:microsoft.com/office/officeart/2005/8/layout/hList7"/>
    <dgm:cxn modelId="{CC48531F-6917-4BA6-8C61-502AFC35CFC1}" type="presOf" srcId="{FFEB5356-B61F-4BDF-97FF-5E622EB0838F}" destId="{06ACBADA-FF85-4B03-A07A-7E27A70D94EE}" srcOrd="0" destOrd="0" presId="urn:microsoft.com/office/officeart/2005/8/layout/hList7"/>
    <dgm:cxn modelId="{55A0E326-8FAF-4D8D-9FC6-E54970187278}" type="presOf" srcId="{DF90591D-8C5C-45D4-AC7C-893848EA3B70}" destId="{1CF32585-BE95-4182-AFFD-95F980C338A0}" srcOrd="1" destOrd="0" presId="urn:microsoft.com/office/officeart/2005/8/layout/hList7"/>
    <dgm:cxn modelId="{732AA12C-C549-43AF-BDE9-16B29DB29729}" type="presOf" srcId="{7CF3A791-1005-4684-B220-864F23387683}" destId="{853CA4C8-25A4-458C-977C-0969BF405E35}" srcOrd="0" destOrd="0" presId="urn:microsoft.com/office/officeart/2005/8/layout/hList7"/>
    <dgm:cxn modelId="{BD33406F-C258-42E8-A999-99156477B78B}" type="presOf" srcId="{366CE2DB-0F38-4A88-A95E-AE873F9EEE34}" destId="{7D4254FE-632D-4BBD-B5E0-DCDF8D06E0E8}" srcOrd="1" destOrd="0" presId="urn:microsoft.com/office/officeart/2005/8/layout/hList7"/>
    <dgm:cxn modelId="{C9E42773-F3CE-47A6-A62D-18127FFE8F53}" type="presOf" srcId="{FFEB5356-B61F-4BDF-97FF-5E622EB0838F}" destId="{3C81C5D6-D7CD-4017-B8A7-1885925DD66C}" srcOrd="1" destOrd="0" presId="urn:microsoft.com/office/officeart/2005/8/layout/hList7"/>
    <dgm:cxn modelId="{84DE2E53-BB52-4F70-8A76-EA53F0267112}" type="presOf" srcId="{DF90591D-8C5C-45D4-AC7C-893848EA3B70}" destId="{2239A44A-840D-4333-A4AC-B79F21403D47}" srcOrd="0" destOrd="0" presId="urn:microsoft.com/office/officeart/2005/8/layout/hList7"/>
    <dgm:cxn modelId="{952FC454-F33B-4E46-8A9A-B1528EF28D76}" type="presOf" srcId="{7CF3A791-1005-4684-B220-864F23387683}" destId="{4B47A8D7-F038-43FB-843D-7CA481A50032}" srcOrd="1" destOrd="0" presId="urn:microsoft.com/office/officeart/2005/8/layout/hList7"/>
    <dgm:cxn modelId="{130CEA89-65A6-4D23-88D8-C9B605453A6B}" srcId="{879649AF-29A5-4460-AED8-42FC3B58B05B}" destId="{FFEB5356-B61F-4BDF-97FF-5E622EB0838F}" srcOrd="3" destOrd="0" parTransId="{08225457-6E9E-4AA4-BD95-EF9663DA272D}" sibTransId="{ACA73BAA-C77C-4216-A0E2-45C94A9E19EF}"/>
    <dgm:cxn modelId="{95717EA3-40ED-463B-A403-C6312236D4E7}" srcId="{879649AF-29A5-4460-AED8-42FC3B58B05B}" destId="{7CF3A791-1005-4684-B220-864F23387683}" srcOrd="0" destOrd="0" parTransId="{35435006-4949-4C28-A64B-0206DE13973C}" sibTransId="{720D2645-ED27-4B20-BC89-33F70EA96BE0}"/>
    <dgm:cxn modelId="{2F049CA8-1B8E-4859-BD7C-83F0042EB2E6}" type="presOf" srcId="{879649AF-29A5-4460-AED8-42FC3B58B05B}" destId="{FE1A42B0-3545-437C-9FD7-364C27194EEE}" srcOrd="0" destOrd="0" presId="urn:microsoft.com/office/officeart/2005/8/layout/hList7"/>
    <dgm:cxn modelId="{60D51EAA-3730-4AC4-9A44-496434BC2BE7}" type="presOf" srcId="{366CE2DB-0F38-4A88-A95E-AE873F9EEE34}" destId="{F649CD96-3571-485D-A77F-BCA73342FA0F}" srcOrd="0" destOrd="0" presId="urn:microsoft.com/office/officeart/2005/8/layout/hList7"/>
    <dgm:cxn modelId="{901142B2-1F87-4183-A0B9-F55299E48E37}" srcId="{879649AF-29A5-4460-AED8-42FC3B58B05B}" destId="{366CE2DB-0F38-4A88-A95E-AE873F9EEE34}" srcOrd="2" destOrd="0" parTransId="{331BD219-BAC7-43BB-8FF4-EC326D16030A}" sibTransId="{F7B7E5F4-6189-48C9-BB0B-2BB4300AC477}"/>
    <dgm:cxn modelId="{DA648FD2-7FF5-4633-A0B4-77FFEE1E8135}" type="presOf" srcId="{F7B7E5F4-6189-48C9-BB0B-2BB4300AC477}" destId="{2719845C-6158-4D66-98D2-A1DD2C2D7FF6}" srcOrd="0" destOrd="0" presId="urn:microsoft.com/office/officeart/2005/8/layout/hList7"/>
    <dgm:cxn modelId="{F264FFFC-DCE8-4FD9-AA2D-EBA6CF5D686D}" srcId="{879649AF-29A5-4460-AED8-42FC3B58B05B}" destId="{DF90591D-8C5C-45D4-AC7C-893848EA3B70}" srcOrd="1" destOrd="0" parTransId="{D823CB53-F50C-4069-B5EE-02BC8DBFFAB5}" sibTransId="{36846B14-EBF0-4949-9B97-C814829E89DF}"/>
    <dgm:cxn modelId="{750481CD-4BA6-4138-A38A-0134E0766829}" type="presParOf" srcId="{FE1A42B0-3545-437C-9FD7-364C27194EEE}" destId="{8E2FF12D-A3F4-44E4-A4E6-14B191927B77}" srcOrd="0" destOrd="0" presId="urn:microsoft.com/office/officeart/2005/8/layout/hList7"/>
    <dgm:cxn modelId="{208A4A1B-3596-4C9D-99C8-59BB607E19D1}" type="presParOf" srcId="{FE1A42B0-3545-437C-9FD7-364C27194EEE}" destId="{C0C237F0-9FE9-4CE6-9310-EEBE6687842F}" srcOrd="1" destOrd="0" presId="urn:microsoft.com/office/officeart/2005/8/layout/hList7"/>
    <dgm:cxn modelId="{844B8545-07F3-4269-87C3-F542A6A000B4}" type="presParOf" srcId="{C0C237F0-9FE9-4CE6-9310-EEBE6687842F}" destId="{3C0FE843-C307-40A7-B9C3-04059C2E22D3}" srcOrd="0" destOrd="0" presId="urn:microsoft.com/office/officeart/2005/8/layout/hList7"/>
    <dgm:cxn modelId="{056C89AD-35FD-42BB-8BD0-88FBD66E1C70}" type="presParOf" srcId="{3C0FE843-C307-40A7-B9C3-04059C2E22D3}" destId="{853CA4C8-25A4-458C-977C-0969BF405E35}" srcOrd="0" destOrd="0" presId="urn:microsoft.com/office/officeart/2005/8/layout/hList7"/>
    <dgm:cxn modelId="{96247A83-903D-42B2-9F25-AC185D38B1EB}" type="presParOf" srcId="{3C0FE843-C307-40A7-B9C3-04059C2E22D3}" destId="{4B47A8D7-F038-43FB-843D-7CA481A50032}" srcOrd="1" destOrd="0" presId="urn:microsoft.com/office/officeart/2005/8/layout/hList7"/>
    <dgm:cxn modelId="{F9FFA6C5-B4C6-498B-8D14-E8645094D1FF}" type="presParOf" srcId="{3C0FE843-C307-40A7-B9C3-04059C2E22D3}" destId="{E708FC8D-A78A-4A56-999A-32A3738D19E6}" srcOrd="2" destOrd="0" presId="urn:microsoft.com/office/officeart/2005/8/layout/hList7"/>
    <dgm:cxn modelId="{1E5D3C3D-EC2F-422F-9A1A-7C1C5CD75BB9}" type="presParOf" srcId="{3C0FE843-C307-40A7-B9C3-04059C2E22D3}" destId="{099424EA-4A12-492B-99B8-A37E2055021D}" srcOrd="3" destOrd="0" presId="urn:microsoft.com/office/officeart/2005/8/layout/hList7"/>
    <dgm:cxn modelId="{037E357B-8FA7-4757-BF24-13BF328E3318}" type="presParOf" srcId="{C0C237F0-9FE9-4CE6-9310-EEBE6687842F}" destId="{56059242-55D3-432B-BC07-2BD67F1FC9F9}" srcOrd="1" destOrd="0" presId="urn:microsoft.com/office/officeart/2005/8/layout/hList7"/>
    <dgm:cxn modelId="{CCE7827B-6D59-4218-AF96-3FDBE1CB3555}" type="presParOf" srcId="{C0C237F0-9FE9-4CE6-9310-EEBE6687842F}" destId="{B15A5807-58CD-4296-8ADD-E8904206ED29}" srcOrd="2" destOrd="0" presId="urn:microsoft.com/office/officeart/2005/8/layout/hList7"/>
    <dgm:cxn modelId="{5603D943-E4C3-4826-B727-EC30542EE16E}" type="presParOf" srcId="{B15A5807-58CD-4296-8ADD-E8904206ED29}" destId="{2239A44A-840D-4333-A4AC-B79F21403D47}" srcOrd="0" destOrd="0" presId="urn:microsoft.com/office/officeart/2005/8/layout/hList7"/>
    <dgm:cxn modelId="{BBFBD9CD-B016-45A3-8B99-70536FDDCF22}" type="presParOf" srcId="{B15A5807-58CD-4296-8ADD-E8904206ED29}" destId="{1CF32585-BE95-4182-AFFD-95F980C338A0}" srcOrd="1" destOrd="0" presId="urn:microsoft.com/office/officeart/2005/8/layout/hList7"/>
    <dgm:cxn modelId="{01BD21FF-88D0-4257-B389-596DF48604D0}" type="presParOf" srcId="{B15A5807-58CD-4296-8ADD-E8904206ED29}" destId="{4D5C094C-9425-4621-A893-C2461B288607}" srcOrd="2" destOrd="0" presId="urn:microsoft.com/office/officeart/2005/8/layout/hList7"/>
    <dgm:cxn modelId="{E62557EC-A406-4048-894E-FA33FE12AD29}" type="presParOf" srcId="{B15A5807-58CD-4296-8ADD-E8904206ED29}" destId="{01F26126-82C8-4526-954A-46BC75983DA4}" srcOrd="3" destOrd="0" presId="urn:microsoft.com/office/officeart/2005/8/layout/hList7"/>
    <dgm:cxn modelId="{34743791-633E-4A3B-8E2C-E6FCCC0CFB2D}" type="presParOf" srcId="{C0C237F0-9FE9-4CE6-9310-EEBE6687842F}" destId="{91D553B4-484B-491E-9740-DF52C86DC526}" srcOrd="3" destOrd="0" presId="urn:microsoft.com/office/officeart/2005/8/layout/hList7"/>
    <dgm:cxn modelId="{E3020659-9961-45CB-9F72-34BC8ECE49BE}" type="presParOf" srcId="{C0C237F0-9FE9-4CE6-9310-EEBE6687842F}" destId="{C38C8DBB-6B1F-4E59-B1FA-83A3D4D1B33A}" srcOrd="4" destOrd="0" presId="urn:microsoft.com/office/officeart/2005/8/layout/hList7"/>
    <dgm:cxn modelId="{C84814E1-9661-4A0B-885B-A5FED935E439}" type="presParOf" srcId="{C38C8DBB-6B1F-4E59-B1FA-83A3D4D1B33A}" destId="{F649CD96-3571-485D-A77F-BCA73342FA0F}" srcOrd="0" destOrd="0" presId="urn:microsoft.com/office/officeart/2005/8/layout/hList7"/>
    <dgm:cxn modelId="{7AEF733A-02E9-42B5-A9D6-400DA2C9CF01}" type="presParOf" srcId="{C38C8DBB-6B1F-4E59-B1FA-83A3D4D1B33A}" destId="{7D4254FE-632D-4BBD-B5E0-DCDF8D06E0E8}" srcOrd="1" destOrd="0" presId="urn:microsoft.com/office/officeart/2005/8/layout/hList7"/>
    <dgm:cxn modelId="{682DDB9A-9D62-408D-9D0F-12462D6C65FD}" type="presParOf" srcId="{C38C8DBB-6B1F-4E59-B1FA-83A3D4D1B33A}" destId="{5249FEC1-2F25-4332-BD89-21693E732220}" srcOrd="2" destOrd="0" presId="urn:microsoft.com/office/officeart/2005/8/layout/hList7"/>
    <dgm:cxn modelId="{190A8295-9B8E-478B-9FC0-134D12D99F68}" type="presParOf" srcId="{C38C8DBB-6B1F-4E59-B1FA-83A3D4D1B33A}" destId="{5ABE07F2-3F27-4C93-A847-C8F85929E210}" srcOrd="3" destOrd="0" presId="urn:microsoft.com/office/officeart/2005/8/layout/hList7"/>
    <dgm:cxn modelId="{42820F4C-AF57-4FD5-BEA3-6EE1BACB24CC}" type="presParOf" srcId="{C0C237F0-9FE9-4CE6-9310-EEBE6687842F}" destId="{2719845C-6158-4D66-98D2-A1DD2C2D7FF6}" srcOrd="5" destOrd="0" presId="urn:microsoft.com/office/officeart/2005/8/layout/hList7"/>
    <dgm:cxn modelId="{2AA8594C-F484-4651-B64B-225FCC917A3F}" type="presParOf" srcId="{C0C237F0-9FE9-4CE6-9310-EEBE6687842F}" destId="{DD54EE30-758D-4E99-948B-7B3C89587AED}" srcOrd="6" destOrd="0" presId="urn:microsoft.com/office/officeart/2005/8/layout/hList7"/>
    <dgm:cxn modelId="{666314BD-D28E-4191-AC53-9D820ADC8CCD}" type="presParOf" srcId="{DD54EE30-758D-4E99-948B-7B3C89587AED}" destId="{06ACBADA-FF85-4B03-A07A-7E27A70D94EE}" srcOrd="0" destOrd="0" presId="urn:microsoft.com/office/officeart/2005/8/layout/hList7"/>
    <dgm:cxn modelId="{DE9AA8C3-229C-4660-94D3-A1860AF4FDCC}" type="presParOf" srcId="{DD54EE30-758D-4E99-948B-7B3C89587AED}" destId="{3C81C5D6-D7CD-4017-B8A7-1885925DD66C}" srcOrd="1" destOrd="0" presId="urn:microsoft.com/office/officeart/2005/8/layout/hList7"/>
    <dgm:cxn modelId="{F3EDEDF7-B3B7-4249-A395-F1B8146F0153}" type="presParOf" srcId="{DD54EE30-758D-4E99-948B-7B3C89587AED}" destId="{1ACF5193-352F-45E1-A0C3-8D78BBDEFABE}" srcOrd="2" destOrd="0" presId="urn:microsoft.com/office/officeart/2005/8/layout/hList7"/>
    <dgm:cxn modelId="{AA8BE948-C3FB-42CF-B806-3BACF37B5DBC}" type="presParOf" srcId="{DD54EE30-758D-4E99-948B-7B3C89587AED}" destId="{1B2B17BB-7206-489C-A9D5-9A0A0C8441D4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3CA4C8-25A4-458C-977C-0969BF405E35}">
      <dsp:nvSpPr>
        <dsp:cNvPr id="0" name=""/>
        <dsp:cNvSpPr/>
      </dsp:nvSpPr>
      <dsp:spPr>
        <a:xfrm>
          <a:off x="2203" y="0"/>
          <a:ext cx="2309142" cy="5915025"/>
        </a:xfrm>
        <a:prstGeom prst="roundRect">
          <a:avLst>
            <a:gd name="adj" fmla="val 10000"/>
          </a:avLst>
        </a:prstGeom>
        <a:solidFill>
          <a:srgbClr val="533E7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b="1" kern="1200">
              <a:solidFill>
                <a:srgbClr val="EBFFB2"/>
              </a:solidFill>
              <a:latin typeface="Noto Serif Armenian Light" pitchFamily="2" charset="0"/>
            </a:rPr>
            <a:t>Received final audit report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Review the report.  If you do not understand the NCRs / observations issued, contact the auditor.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/>
        </a:p>
      </dsp:txBody>
      <dsp:txXfrm>
        <a:off x="2203" y="2366010"/>
        <a:ext cx="2309142" cy="2366010"/>
      </dsp:txXfrm>
    </dsp:sp>
    <dsp:sp modelId="{099424EA-4A12-492B-99B8-A37E2055021D}">
      <dsp:nvSpPr>
        <dsp:cNvPr id="0" name=""/>
        <dsp:cNvSpPr/>
      </dsp:nvSpPr>
      <dsp:spPr>
        <a:xfrm>
          <a:off x="171922" y="354901"/>
          <a:ext cx="1969703" cy="1969703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239A44A-840D-4333-A4AC-B79F21403D47}">
      <dsp:nvSpPr>
        <dsp:cNvPr id="0" name=""/>
        <dsp:cNvSpPr/>
      </dsp:nvSpPr>
      <dsp:spPr>
        <a:xfrm>
          <a:off x="2380620" y="0"/>
          <a:ext cx="2309142" cy="5915025"/>
        </a:xfrm>
        <a:prstGeom prst="roundRect">
          <a:avLst>
            <a:gd name="adj" fmla="val 10000"/>
          </a:avLst>
        </a:prstGeom>
        <a:solidFill>
          <a:srgbClr val="533E7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2000" kern="1200">
            <a:solidFill>
              <a:srgbClr val="EBFFB2"/>
            </a:solidFill>
            <a:latin typeface="Noto Serif Armenian Light" pitchFamily="2" charset="0"/>
          </a:endParaRP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2000" kern="1200">
            <a:solidFill>
              <a:srgbClr val="EBFFB2"/>
            </a:solidFill>
            <a:latin typeface="Noto Serif Armenian Light" pitchFamily="2" charset="0"/>
          </a:endParaRP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b="1" kern="1200">
              <a:solidFill>
                <a:srgbClr val="EBFFB2"/>
              </a:solidFill>
              <a:latin typeface="Noto Serif Armenian Light" pitchFamily="2" charset="0"/>
            </a:rPr>
            <a:t>NCR Management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Liaise with your Safety Business Partner who will assist with how to close off the NCRs.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The worksite needs to allocate the investigator and assign responsibility as to who will complete the corrective action to close out the NCR</a:t>
          </a:r>
        </a:p>
      </dsp:txBody>
      <dsp:txXfrm>
        <a:off x="2380620" y="2366010"/>
        <a:ext cx="2309142" cy="2366010"/>
      </dsp:txXfrm>
    </dsp:sp>
    <dsp:sp modelId="{01F26126-82C8-4526-954A-46BC75983DA4}">
      <dsp:nvSpPr>
        <dsp:cNvPr id="0" name=""/>
        <dsp:cNvSpPr/>
      </dsp:nvSpPr>
      <dsp:spPr>
        <a:xfrm>
          <a:off x="2550339" y="354901"/>
          <a:ext cx="1969703" cy="1969703"/>
        </a:xfrm>
        <a:prstGeom prst="ellipse">
          <a:avLst/>
        </a:prstGeom>
        <a:blipFill>
          <a:blip xmlns:r="http://schemas.openxmlformats.org/officeDocument/2006/relationships" r:embed="rId3"/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49CD96-3571-485D-A77F-BCA73342FA0F}">
      <dsp:nvSpPr>
        <dsp:cNvPr id="0" name=""/>
        <dsp:cNvSpPr/>
      </dsp:nvSpPr>
      <dsp:spPr>
        <a:xfrm>
          <a:off x="4759037" y="0"/>
          <a:ext cx="2309142" cy="5915025"/>
        </a:xfrm>
        <a:prstGeom prst="roundRect">
          <a:avLst>
            <a:gd name="adj" fmla="val 10000"/>
          </a:avLst>
        </a:prstGeom>
        <a:solidFill>
          <a:srgbClr val="533E7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4912" tIns="184912" rIns="184912" bIns="184912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2600" kern="1200">
            <a:solidFill>
              <a:srgbClr val="EBFFB2"/>
            </a:solidFill>
            <a:latin typeface="Noto Serif Armenian Light" pitchFamily="2" charset="0"/>
          </a:endParaRPr>
        </a:p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b="1" kern="1200">
              <a:solidFill>
                <a:srgbClr val="EBFFB2"/>
              </a:solidFill>
              <a:latin typeface="Noto Serif Armenian Light" pitchFamily="2" charset="0"/>
            </a:rPr>
            <a:t>Upload evidence in the database</a:t>
          </a:r>
        </a:p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Once the worksite believes the NCR has been closed out, the worksite must upload the evidence onto the incident database.  The worksite must close out the corrective actions.</a:t>
          </a:r>
          <a:endParaRPr lang="en-AU" sz="1200" kern="1200"/>
        </a:p>
      </dsp:txBody>
      <dsp:txXfrm>
        <a:off x="4759037" y="2366010"/>
        <a:ext cx="2309142" cy="2366010"/>
      </dsp:txXfrm>
    </dsp:sp>
    <dsp:sp modelId="{5ABE07F2-3F27-4C93-A847-C8F85929E210}">
      <dsp:nvSpPr>
        <dsp:cNvPr id="0" name=""/>
        <dsp:cNvSpPr/>
      </dsp:nvSpPr>
      <dsp:spPr>
        <a:xfrm>
          <a:off x="4928756" y="354901"/>
          <a:ext cx="1969703" cy="1969703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6ACBADA-FF85-4B03-A07A-7E27A70D94EE}">
      <dsp:nvSpPr>
        <dsp:cNvPr id="0" name=""/>
        <dsp:cNvSpPr/>
      </dsp:nvSpPr>
      <dsp:spPr>
        <a:xfrm>
          <a:off x="7137454" y="0"/>
          <a:ext cx="2309142" cy="5915025"/>
        </a:xfrm>
        <a:prstGeom prst="roundRect">
          <a:avLst>
            <a:gd name="adj" fmla="val 10000"/>
          </a:avLst>
        </a:prstGeom>
        <a:solidFill>
          <a:srgbClr val="533E7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2400" kern="1200"/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2000" kern="1200">
            <a:solidFill>
              <a:srgbClr val="EBFFB2"/>
            </a:solidFill>
            <a:latin typeface="Noto Serif Armenian Light" pitchFamily="2" charset="0"/>
          </a:endParaRP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b="1" kern="1200">
              <a:solidFill>
                <a:srgbClr val="EBFFB2"/>
              </a:solidFill>
              <a:latin typeface="Noto Serif Armenian Light" pitchFamily="2" charset="0"/>
            </a:rPr>
            <a:t>Final Close out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Once you beleive the NCR has been actioned, notify the lead auditor.  They will close the NCR off in the system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/>
        </a:p>
      </dsp:txBody>
      <dsp:txXfrm>
        <a:off x="7137454" y="2366010"/>
        <a:ext cx="2309142" cy="2366010"/>
      </dsp:txXfrm>
    </dsp:sp>
    <dsp:sp modelId="{1B2B17BB-7206-489C-A9D5-9A0A0C8441D4}">
      <dsp:nvSpPr>
        <dsp:cNvPr id="0" name=""/>
        <dsp:cNvSpPr/>
      </dsp:nvSpPr>
      <dsp:spPr>
        <a:xfrm>
          <a:off x="7307173" y="354901"/>
          <a:ext cx="1969703" cy="1969703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E2FF12D-A3F4-44E4-A4E6-14B191927B77}">
      <dsp:nvSpPr>
        <dsp:cNvPr id="0" name=""/>
        <dsp:cNvSpPr/>
      </dsp:nvSpPr>
      <dsp:spPr>
        <a:xfrm>
          <a:off x="330749" y="5352112"/>
          <a:ext cx="8692895" cy="397613"/>
        </a:xfrm>
        <a:prstGeom prst="rightArrow">
          <a:avLst/>
        </a:prstGeom>
        <a:solidFill>
          <a:srgbClr val="C9B5EF"/>
        </a:solidFill>
        <a:ln w="12700" cap="flat" cmpd="sng" algn="ctr">
          <a:solidFill>
            <a:srgbClr val="EBFFB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Nowak</dc:creator>
  <cp:keywords/>
  <dc:description/>
  <cp:lastModifiedBy>Chris Donnelly</cp:lastModifiedBy>
  <cp:revision>6</cp:revision>
  <dcterms:created xsi:type="dcterms:W3CDTF">2024-01-03T02:42:00Z</dcterms:created>
  <dcterms:modified xsi:type="dcterms:W3CDTF">2026-05-06T04:55:00Z</dcterms:modified>
</cp:coreProperties>
</file>