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047EF" w14:textId="30851BF4" w:rsidR="007B77D6" w:rsidRPr="00D824FD" w:rsidRDefault="00D824FD" w:rsidP="00AD4256">
      <w:pPr>
        <w:jc w:val="center"/>
        <w:rPr>
          <w:rFonts w:ascii="Noto Serif Armenian Light" w:hAnsi="Noto Serif Armenian Light"/>
          <w:b/>
          <w:bCs/>
          <w:color w:val="533E7C" w:themeColor="accent1"/>
          <w:sz w:val="32"/>
          <w:szCs w:val="32"/>
        </w:rPr>
      </w:pPr>
      <w:r w:rsidRPr="00D824FD">
        <w:rPr>
          <w:rFonts w:ascii="Noto Serif Armenian Light" w:hAnsi="Noto Serif Armenian Light"/>
          <w:b/>
          <w:bCs/>
          <w:color w:val="533E7C" w:themeColor="accent1"/>
          <w:sz w:val="32"/>
          <w:szCs w:val="32"/>
        </w:rPr>
        <w:t>Whole Person Impairment</w:t>
      </w:r>
      <w:r w:rsidR="008373D5">
        <w:rPr>
          <w:rFonts w:ascii="Noto Serif Armenian Light" w:hAnsi="Noto Serif Armenian Light"/>
          <w:b/>
          <w:bCs/>
          <w:color w:val="533E7C" w:themeColor="accent1"/>
          <w:sz w:val="32"/>
          <w:szCs w:val="32"/>
        </w:rPr>
        <w:t xml:space="preserve"> Assessment</w:t>
      </w:r>
    </w:p>
    <w:p w14:paraId="694798D1" w14:textId="7C2F58B9"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When there is medical evidence that your</w:t>
      </w:r>
      <w:r w:rsidR="00BB5985" w:rsidRPr="00092959">
        <w:rPr>
          <w:rFonts w:cs="Poppins"/>
          <w:color w:val="3C3C3C"/>
          <w:sz w:val="21"/>
          <w:szCs w:val="21"/>
          <w:lang w:val="en-US" w:eastAsia="en-AU"/>
        </w:rPr>
        <w:t xml:space="preserve"> work</w:t>
      </w:r>
      <w:r w:rsidRPr="00092959">
        <w:rPr>
          <w:rFonts w:cs="Poppins"/>
          <w:color w:val="3C3C3C"/>
          <w:sz w:val="21"/>
          <w:szCs w:val="21"/>
          <w:lang w:val="en-US" w:eastAsia="en-AU"/>
        </w:rPr>
        <w:t xml:space="preserve"> injury has stabilised,</w:t>
      </w:r>
      <w:r w:rsidR="007E32BA" w:rsidRPr="00092959">
        <w:rPr>
          <w:rFonts w:cs="Poppins"/>
          <w:color w:val="3C3C3C"/>
          <w:sz w:val="21"/>
          <w:szCs w:val="21"/>
          <w:lang w:val="en-US" w:eastAsia="en-AU"/>
        </w:rPr>
        <w:t xml:space="preserve"> and if you have a permanent impairment resulting from you</w:t>
      </w:r>
      <w:r w:rsidR="00BB5985" w:rsidRPr="00092959">
        <w:rPr>
          <w:rFonts w:cs="Poppins"/>
          <w:color w:val="3C3C3C"/>
          <w:sz w:val="21"/>
          <w:szCs w:val="21"/>
          <w:lang w:val="en-US" w:eastAsia="en-AU"/>
        </w:rPr>
        <w:t>r</w:t>
      </w:r>
      <w:r w:rsidR="007E32BA" w:rsidRPr="00092959">
        <w:rPr>
          <w:rFonts w:cs="Poppins"/>
          <w:color w:val="3C3C3C"/>
          <w:sz w:val="21"/>
          <w:szCs w:val="21"/>
          <w:lang w:val="en-US" w:eastAsia="en-AU"/>
        </w:rPr>
        <w:t xml:space="preserve"> work injury then an impairment assessment can be undertaken if requested.</w:t>
      </w:r>
      <w:r w:rsidRPr="00092959">
        <w:rPr>
          <w:rFonts w:cs="Poppins"/>
          <w:color w:val="3C3C3C"/>
          <w:sz w:val="21"/>
          <w:szCs w:val="21"/>
          <w:lang w:val="en-US" w:eastAsia="en-AU"/>
        </w:rPr>
        <w:t xml:space="preserve"> </w:t>
      </w:r>
      <w:r w:rsidR="008373D5" w:rsidRPr="00092959">
        <w:rPr>
          <w:rFonts w:cs="Poppins"/>
          <w:color w:val="3C3C3C"/>
          <w:sz w:val="21"/>
          <w:szCs w:val="21"/>
          <w:lang w:val="en-US" w:eastAsia="en-AU"/>
        </w:rPr>
        <w:t>Catholic Church Endowment Society Inc. (CCES)</w:t>
      </w:r>
      <w:r w:rsidRPr="00092959">
        <w:rPr>
          <w:rFonts w:cs="Poppins"/>
          <w:color w:val="3C3C3C"/>
          <w:sz w:val="21"/>
          <w:szCs w:val="21"/>
          <w:lang w:val="en-US" w:eastAsia="en-AU"/>
        </w:rPr>
        <w:t xml:space="preserve"> will arrange a whole person impairment assessment with you.</w:t>
      </w:r>
    </w:p>
    <w:p w14:paraId="7581C250" w14:textId="3F6BAEDD"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You</w:t>
      </w:r>
      <w:r w:rsidR="007E32BA" w:rsidRPr="00092959">
        <w:rPr>
          <w:rFonts w:cs="Poppins"/>
          <w:color w:val="3C3C3C"/>
          <w:sz w:val="21"/>
          <w:szCs w:val="21"/>
          <w:lang w:val="en-US" w:eastAsia="en-AU"/>
        </w:rPr>
        <w:t>r Claims Consultant will provide you with the book of assessors.  It is important to note that the assessor is entirely of your choosing, and you can only choose one assessor and have one assessment per injury.</w:t>
      </w:r>
    </w:p>
    <w:p w14:paraId="7236A717" w14:textId="0E2C1163"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The assessment is done according to a set of published guidelines and involves you meeting with the impairment assessor.</w:t>
      </w:r>
      <w:r w:rsidR="007E32BA" w:rsidRPr="00092959">
        <w:rPr>
          <w:rFonts w:cs="Poppins"/>
          <w:color w:val="3C3C3C"/>
          <w:sz w:val="21"/>
          <w:szCs w:val="21"/>
          <w:lang w:val="en-US" w:eastAsia="en-AU"/>
        </w:rPr>
        <w:t xml:space="preserve"> Your Claims Consultant will assist you in making your appointment and prepare a report request for your review prior to sending </w:t>
      </w:r>
      <w:r w:rsidR="00BB5985" w:rsidRPr="00092959">
        <w:rPr>
          <w:rFonts w:cs="Poppins"/>
          <w:color w:val="3C3C3C"/>
          <w:sz w:val="21"/>
          <w:szCs w:val="21"/>
          <w:lang w:val="en-US" w:eastAsia="en-AU"/>
        </w:rPr>
        <w:t>to the assessor along with</w:t>
      </w:r>
      <w:r w:rsidR="007E32BA" w:rsidRPr="00092959">
        <w:rPr>
          <w:rFonts w:cs="Poppins"/>
          <w:color w:val="3C3C3C"/>
          <w:sz w:val="21"/>
          <w:szCs w:val="21"/>
          <w:lang w:val="en-US" w:eastAsia="en-AU"/>
        </w:rPr>
        <w:t xml:space="preserve"> the relevant medical information.</w:t>
      </w:r>
    </w:p>
    <w:p w14:paraId="7EDA3886" w14:textId="45F78319"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 xml:space="preserve">The assessor will ask you questions about your injury and examine you to determine your level of </w:t>
      </w:r>
      <w:r w:rsidR="00092959" w:rsidRPr="00092959">
        <w:rPr>
          <w:rFonts w:cs="Poppins"/>
          <w:color w:val="3C3C3C"/>
          <w:sz w:val="21"/>
          <w:szCs w:val="21"/>
          <w:lang w:val="en-US" w:eastAsia="en-AU"/>
        </w:rPr>
        <w:t>impairment and</w:t>
      </w:r>
      <w:r w:rsidRPr="00092959">
        <w:rPr>
          <w:rFonts w:cs="Poppins"/>
          <w:color w:val="3C3C3C"/>
          <w:sz w:val="21"/>
          <w:szCs w:val="21"/>
          <w:lang w:val="en-US" w:eastAsia="en-AU"/>
        </w:rPr>
        <w:t xml:space="preserve"> will also have access to medical information about your injury and recovery to ensure the impairment assessment is as accurate as possible.</w:t>
      </w:r>
    </w:p>
    <w:p w14:paraId="5D00FE9A" w14:textId="00C55240"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The impairment assessment will determine:</w:t>
      </w:r>
    </w:p>
    <w:p w14:paraId="0A343ECD" w14:textId="77777777" w:rsidR="00D824FD" w:rsidRPr="00092959" w:rsidRDefault="00D824FD" w:rsidP="00D824FD">
      <w:pPr>
        <w:numPr>
          <w:ilvl w:val="0"/>
          <w:numId w:val="4"/>
        </w:numPr>
        <w:spacing w:after="120" w:line="240" w:lineRule="auto"/>
        <w:ind w:left="697" w:hanging="357"/>
        <w:textAlignment w:val="center"/>
        <w:rPr>
          <w:rFonts w:eastAsia="Times New Roman" w:cs="Calibri"/>
          <w:sz w:val="21"/>
          <w:szCs w:val="21"/>
          <w:lang w:val="en-US" w:eastAsia="en-AU"/>
        </w:rPr>
      </w:pPr>
      <w:r w:rsidRPr="00092959">
        <w:rPr>
          <w:rFonts w:eastAsia="Times New Roman" w:cs="Poppins"/>
          <w:color w:val="3C3C3C"/>
          <w:sz w:val="21"/>
          <w:szCs w:val="21"/>
          <w:lang w:val="en-US" w:eastAsia="en-AU"/>
        </w:rPr>
        <w:t>whether the injury has reached maximum medical improvement</w:t>
      </w:r>
    </w:p>
    <w:p w14:paraId="115A04AF" w14:textId="77777777" w:rsidR="00D824FD" w:rsidRPr="00092959" w:rsidRDefault="00D824FD" w:rsidP="00D824FD">
      <w:pPr>
        <w:numPr>
          <w:ilvl w:val="0"/>
          <w:numId w:val="4"/>
        </w:numPr>
        <w:spacing w:after="120" w:line="240" w:lineRule="auto"/>
        <w:ind w:left="697" w:hanging="357"/>
        <w:textAlignment w:val="center"/>
        <w:rPr>
          <w:rFonts w:eastAsia="Times New Roman"/>
          <w:sz w:val="21"/>
          <w:szCs w:val="21"/>
          <w:lang w:val="en-US" w:eastAsia="en-AU"/>
        </w:rPr>
      </w:pPr>
      <w:r w:rsidRPr="00092959">
        <w:rPr>
          <w:rFonts w:eastAsia="Times New Roman" w:cs="Poppins"/>
          <w:color w:val="3C3C3C"/>
          <w:sz w:val="21"/>
          <w:szCs w:val="21"/>
          <w:lang w:val="en-US" w:eastAsia="en-AU"/>
        </w:rPr>
        <w:t>whether the injury has resulted in an impairment</w:t>
      </w:r>
    </w:p>
    <w:p w14:paraId="4572689E" w14:textId="77777777" w:rsidR="00D824FD" w:rsidRPr="00092959" w:rsidRDefault="00D824FD" w:rsidP="00D824FD">
      <w:pPr>
        <w:numPr>
          <w:ilvl w:val="0"/>
          <w:numId w:val="4"/>
        </w:numPr>
        <w:spacing w:after="120" w:line="240" w:lineRule="auto"/>
        <w:ind w:left="697" w:hanging="357"/>
        <w:textAlignment w:val="center"/>
        <w:rPr>
          <w:rFonts w:eastAsia="Times New Roman"/>
          <w:sz w:val="21"/>
          <w:szCs w:val="21"/>
          <w:lang w:val="en-US" w:eastAsia="en-AU"/>
        </w:rPr>
      </w:pPr>
      <w:r w:rsidRPr="00092959">
        <w:rPr>
          <w:rFonts w:eastAsia="Times New Roman" w:cs="Poppins"/>
          <w:color w:val="3C3C3C"/>
          <w:sz w:val="21"/>
          <w:szCs w:val="21"/>
          <w:lang w:val="en-US" w:eastAsia="en-AU"/>
        </w:rPr>
        <w:t>whether the impairment is permanent</w:t>
      </w:r>
    </w:p>
    <w:p w14:paraId="51245455" w14:textId="77777777" w:rsidR="00D824FD" w:rsidRPr="00092959" w:rsidRDefault="00D824FD" w:rsidP="00D824FD">
      <w:pPr>
        <w:numPr>
          <w:ilvl w:val="0"/>
          <w:numId w:val="4"/>
        </w:numPr>
        <w:spacing w:after="120" w:line="240" w:lineRule="auto"/>
        <w:ind w:left="697" w:hanging="357"/>
        <w:textAlignment w:val="center"/>
        <w:rPr>
          <w:rFonts w:eastAsia="Times New Roman"/>
          <w:sz w:val="21"/>
          <w:szCs w:val="21"/>
          <w:lang w:val="en-US" w:eastAsia="en-AU"/>
        </w:rPr>
      </w:pPr>
      <w:r w:rsidRPr="00092959">
        <w:rPr>
          <w:rFonts w:eastAsia="Times New Roman" w:cs="Poppins"/>
          <w:color w:val="3C3C3C"/>
          <w:sz w:val="21"/>
          <w:szCs w:val="21"/>
          <w:lang w:val="en-US" w:eastAsia="en-AU"/>
        </w:rPr>
        <w:t>the degree of whole person impairment resulting from the work injury.</w:t>
      </w:r>
    </w:p>
    <w:p w14:paraId="740DED55" w14:textId="5204EACA"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 xml:space="preserve">A report will be provided to </w:t>
      </w:r>
      <w:r w:rsidR="008373D5" w:rsidRPr="00092959">
        <w:rPr>
          <w:rFonts w:cs="Poppins"/>
          <w:color w:val="3C3C3C"/>
          <w:sz w:val="21"/>
          <w:szCs w:val="21"/>
          <w:lang w:val="en-US" w:eastAsia="en-AU"/>
        </w:rPr>
        <w:t xml:space="preserve">CCES </w:t>
      </w:r>
      <w:r w:rsidRPr="00092959">
        <w:rPr>
          <w:rFonts w:cs="Poppins"/>
          <w:color w:val="3C3C3C"/>
          <w:sz w:val="21"/>
          <w:szCs w:val="21"/>
          <w:lang w:val="en-US" w:eastAsia="en-AU"/>
        </w:rPr>
        <w:t>to help them make a determination for any</w:t>
      </w:r>
      <w:r w:rsidR="008373D5" w:rsidRPr="00092959">
        <w:rPr>
          <w:rFonts w:cs="Poppins"/>
          <w:color w:val="3C3C3C"/>
          <w:sz w:val="21"/>
          <w:szCs w:val="21"/>
          <w:lang w:val="en-US" w:eastAsia="en-AU"/>
        </w:rPr>
        <w:t xml:space="preserve"> </w:t>
      </w:r>
      <w:r w:rsidRPr="00092959">
        <w:rPr>
          <w:rFonts w:cs="Poppins"/>
          <w:color w:val="3C3C3C"/>
          <w:sz w:val="21"/>
          <w:szCs w:val="21"/>
          <w:lang w:val="en-US" w:eastAsia="en-AU"/>
        </w:rPr>
        <w:t xml:space="preserve">lump sum payments. </w:t>
      </w:r>
    </w:p>
    <w:p w14:paraId="028719CE" w14:textId="77777777" w:rsidR="00D824FD" w:rsidRPr="00092959" w:rsidRDefault="00D824FD" w:rsidP="00D824FD">
      <w:pPr>
        <w:spacing w:after="120"/>
        <w:rPr>
          <w:rFonts w:cs="Poppins"/>
          <w:sz w:val="21"/>
          <w:szCs w:val="21"/>
          <w:lang w:val="en-US" w:eastAsia="en-AU"/>
        </w:rPr>
      </w:pPr>
      <w:r w:rsidRPr="00092959">
        <w:rPr>
          <w:rFonts w:cs="Poppins"/>
          <w:b/>
          <w:bCs/>
          <w:sz w:val="21"/>
          <w:szCs w:val="21"/>
          <w:lang w:val="en-US" w:eastAsia="en-AU"/>
        </w:rPr>
        <w:t>Lump sum payments</w:t>
      </w:r>
    </w:p>
    <w:p w14:paraId="13F596C1" w14:textId="77777777"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Following your impairment assessment, a report will be provided to your claims manager detailing the level of whole person impairment expressed as a percentage. This report will help your claims manager determine whether you have access to lump sum payments.</w:t>
      </w:r>
    </w:p>
    <w:p w14:paraId="1021A7DB" w14:textId="77777777"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There are two lump sum payments available:</w:t>
      </w:r>
    </w:p>
    <w:p w14:paraId="76313BA5" w14:textId="77777777" w:rsidR="00D824FD" w:rsidRPr="00092959" w:rsidRDefault="00D824FD" w:rsidP="00D824FD">
      <w:pPr>
        <w:spacing w:after="120"/>
        <w:rPr>
          <w:rFonts w:cs="Poppins"/>
          <w:color w:val="3C3C3C"/>
          <w:sz w:val="21"/>
          <w:szCs w:val="21"/>
          <w:lang w:val="en-US" w:eastAsia="en-AU"/>
        </w:rPr>
      </w:pPr>
      <w:r w:rsidRPr="00092959">
        <w:rPr>
          <w:rFonts w:cs="Poppins"/>
          <w:b/>
          <w:bCs/>
          <w:color w:val="3C3C3C"/>
          <w:sz w:val="21"/>
          <w:szCs w:val="21"/>
          <w:lang w:val="en-US" w:eastAsia="en-AU"/>
        </w:rPr>
        <w:t xml:space="preserve">Non-economic loss </w:t>
      </w:r>
    </w:p>
    <w:p w14:paraId="59CA26E5" w14:textId="5670B029" w:rsidR="00D824FD" w:rsidRPr="00092959" w:rsidRDefault="00D824FD" w:rsidP="00D824FD">
      <w:pPr>
        <w:numPr>
          <w:ilvl w:val="0"/>
          <w:numId w:val="4"/>
        </w:numPr>
        <w:spacing w:after="120" w:line="240" w:lineRule="auto"/>
        <w:ind w:left="697" w:hanging="357"/>
        <w:textAlignment w:val="center"/>
        <w:rPr>
          <w:rFonts w:eastAsia="Times New Roman" w:cs="Poppins"/>
          <w:color w:val="3C3C3C"/>
          <w:sz w:val="21"/>
          <w:szCs w:val="21"/>
          <w:lang w:val="en-US" w:eastAsia="en-AU"/>
        </w:rPr>
      </w:pPr>
      <w:r w:rsidRPr="00092959">
        <w:rPr>
          <w:rFonts w:eastAsia="Times New Roman" w:cs="Poppins"/>
          <w:color w:val="3C3C3C"/>
          <w:sz w:val="21"/>
          <w:szCs w:val="21"/>
          <w:lang w:val="en-US" w:eastAsia="en-AU"/>
        </w:rPr>
        <w:t>If the whole person impairment percentage for your work injury is assessed at 5% or above, you will be entitled to a payment for</w:t>
      </w:r>
      <w:r w:rsidR="008373D5" w:rsidRPr="00092959">
        <w:rPr>
          <w:rFonts w:eastAsia="Times New Roman" w:cs="Poppins"/>
          <w:color w:val="3C3C3C"/>
          <w:sz w:val="21"/>
          <w:szCs w:val="21"/>
          <w:lang w:val="en-US" w:eastAsia="en-AU"/>
        </w:rPr>
        <w:t xml:space="preserve"> </w:t>
      </w:r>
      <w:r w:rsidRPr="00092959">
        <w:rPr>
          <w:rFonts w:eastAsia="Times New Roman" w:cs="Poppins"/>
          <w:color w:val="3C3C3C"/>
          <w:sz w:val="21"/>
          <w:szCs w:val="21"/>
          <w:lang w:val="en-US" w:eastAsia="en-AU"/>
        </w:rPr>
        <w:t>non-economic loss.</w:t>
      </w:r>
    </w:p>
    <w:p w14:paraId="3B430612" w14:textId="77777777" w:rsidR="00D824FD" w:rsidRPr="00092959" w:rsidRDefault="00D824FD" w:rsidP="00D824FD">
      <w:pPr>
        <w:numPr>
          <w:ilvl w:val="0"/>
          <w:numId w:val="4"/>
        </w:numPr>
        <w:spacing w:after="120" w:line="240" w:lineRule="auto"/>
        <w:ind w:left="697" w:hanging="357"/>
        <w:textAlignment w:val="center"/>
        <w:rPr>
          <w:rFonts w:eastAsia="Times New Roman"/>
          <w:sz w:val="21"/>
          <w:szCs w:val="21"/>
          <w:lang w:val="en-US" w:eastAsia="en-AU"/>
        </w:rPr>
      </w:pPr>
      <w:r w:rsidRPr="00092959">
        <w:rPr>
          <w:rFonts w:eastAsia="Times New Roman" w:cs="Poppins"/>
          <w:color w:val="3C3C3C"/>
          <w:sz w:val="21"/>
          <w:szCs w:val="21"/>
          <w:lang w:val="en-US" w:eastAsia="en-AU"/>
        </w:rPr>
        <w:t>There is no entitlement to a payment for non-economic loss in relation to a psychiatric injury or consequential mental harm.</w:t>
      </w:r>
    </w:p>
    <w:p w14:paraId="154CA314" w14:textId="77777777" w:rsidR="00D824FD" w:rsidRPr="00092959" w:rsidRDefault="00D824FD" w:rsidP="00D824FD">
      <w:pPr>
        <w:spacing w:after="120"/>
        <w:rPr>
          <w:rFonts w:cs="Poppins"/>
          <w:color w:val="3C3C3C"/>
          <w:sz w:val="21"/>
          <w:szCs w:val="21"/>
          <w:lang w:val="en-US" w:eastAsia="en-AU"/>
        </w:rPr>
      </w:pPr>
      <w:r w:rsidRPr="00092959">
        <w:rPr>
          <w:rFonts w:cs="Poppins"/>
          <w:b/>
          <w:bCs/>
          <w:color w:val="3C3C3C"/>
          <w:sz w:val="21"/>
          <w:szCs w:val="21"/>
          <w:lang w:val="en-US" w:eastAsia="en-AU"/>
        </w:rPr>
        <w:t xml:space="preserve">Economic loss </w:t>
      </w:r>
    </w:p>
    <w:p w14:paraId="3818F522" w14:textId="27916167" w:rsidR="00D824FD" w:rsidRPr="00092959" w:rsidRDefault="00D824FD" w:rsidP="00D824FD">
      <w:pPr>
        <w:numPr>
          <w:ilvl w:val="0"/>
          <w:numId w:val="4"/>
        </w:numPr>
        <w:spacing w:after="120" w:line="240" w:lineRule="auto"/>
        <w:ind w:left="697" w:hanging="357"/>
        <w:textAlignment w:val="center"/>
        <w:rPr>
          <w:rFonts w:eastAsia="Times New Roman" w:cs="Poppins"/>
          <w:color w:val="3C3C3C"/>
          <w:sz w:val="21"/>
          <w:szCs w:val="21"/>
          <w:lang w:val="en-US" w:eastAsia="en-AU"/>
        </w:rPr>
      </w:pPr>
      <w:r w:rsidRPr="00092959">
        <w:rPr>
          <w:rFonts w:eastAsia="Times New Roman" w:cs="Poppins"/>
          <w:color w:val="3C3C3C"/>
          <w:sz w:val="21"/>
          <w:szCs w:val="21"/>
          <w:lang w:val="en-US" w:eastAsia="en-AU"/>
        </w:rPr>
        <w:t>If the whole person impairment percentage for your work injury is 5% to 34% you will be entitled to a lump sum payment for</w:t>
      </w:r>
      <w:r w:rsidR="008373D5" w:rsidRPr="00092959">
        <w:rPr>
          <w:rFonts w:eastAsia="Times New Roman" w:cs="Poppins"/>
          <w:color w:val="3C3C3C"/>
          <w:sz w:val="21"/>
          <w:szCs w:val="21"/>
          <w:lang w:val="en-US" w:eastAsia="en-AU"/>
        </w:rPr>
        <w:t xml:space="preserve"> </w:t>
      </w:r>
      <w:r w:rsidRPr="00092959">
        <w:rPr>
          <w:rFonts w:eastAsia="Times New Roman" w:cs="Poppins"/>
          <w:color w:val="3C3C3C"/>
          <w:sz w:val="21"/>
          <w:szCs w:val="21"/>
          <w:lang w:val="en-US" w:eastAsia="en-AU"/>
        </w:rPr>
        <w:t>economic loss.</w:t>
      </w:r>
    </w:p>
    <w:p w14:paraId="3080DC0A" w14:textId="77777777" w:rsidR="00D824FD" w:rsidRPr="00092959" w:rsidRDefault="00D824FD" w:rsidP="00D824FD">
      <w:pPr>
        <w:numPr>
          <w:ilvl w:val="0"/>
          <w:numId w:val="4"/>
        </w:numPr>
        <w:spacing w:after="120" w:line="240" w:lineRule="auto"/>
        <w:ind w:left="697" w:hanging="357"/>
        <w:textAlignment w:val="center"/>
        <w:rPr>
          <w:rFonts w:eastAsia="Times New Roman" w:cs="Poppins"/>
          <w:color w:val="3C3C3C"/>
          <w:sz w:val="21"/>
          <w:szCs w:val="21"/>
          <w:lang w:val="en-US" w:eastAsia="en-AU"/>
        </w:rPr>
      </w:pPr>
      <w:r w:rsidRPr="00092959">
        <w:rPr>
          <w:rFonts w:eastAsia="Times New Roman" w:cs="Poppins"/>
          <w:color w:val="3C3C3C"/>
          <w:sz w:val="21"/>
          <w:szCs w:val="21"/>
          <w:lang w:val="en-US" w:eastAsia="en-AU"/>
        </w:rPr>
        <w:t>There is no entitlement to a payment for economic loss in relation to:</w:t>
      </w:r>
    </w:p>
    <w:p w14:paraId="5A86386F" w14:textId="0F5285BC" w:rsidR="00D824FD" w:rsidRPr="00092959" w:rsidRDefault="00D824FD" w:rsidP="00D824FD">
      <w:pPr>
        <w:numPr>
          <w:ilvl w:val="0"/>
          <w:numId w:val="4"/>
        </w:numPr>
        <w:spacing w:after="120" w:line="240" w:lineRule="auto"/>
        <w:ind w:left="697" w:hanging="357"/>
        <w:textAlignment w:val="center"/>
        <w:rPr>
          <w:rFonts w:eastAsia="Times New Roman"/>
          <w:sz w:val="21"/>
          <w:szCs w:val="21"/>
          <w:lang w:val="en-US" w:eastAsia="en-AU"/>
        </w:rPr>
      </w:pPr>
      <w:r w:rsidRPr="00092959">
        <w:rPr>
          <w:rFonts w:eastAsia="Times New Roman" w:cs="Poppins"/>
          <w:color w:val="3C3C3C"/>
          <w:sz w:val="21"/>
          <w:szCs w:val="21"/>
          <w:lang w:val="en-US" w:eastAsia="en-AU"/>
        </w:rPr>
        <w:t>a psychiatric injury or consequential mental harm or</w:t>
      </w:r>
    </w:p>
    <w:p w14:paraId="6A2FDB21" w14:textId="77777777" w:rsidR="00D824FD" w:rsidRPr="00092959" w:rsidRDefault="00D824FD" w:rsidP="00D824FD">
      <w:pPr>
        <w:numPr>
          <w:ilvl w:val="0"/>
          <w:numId w:val="4"/>
        </w:numPr>
        <w:spacing w:after="120" w:line="240" w:lineRule="auto"/>
        <w:ind w:left="697" w:hanging="357"/>
        <w:textAlignment w:val="center"/>
        <w:rPr>
          <w:rFonts w:eastAsia="Times New Roman"/>
          <w:sz w:val="21"/>
          <w:szCs w:val="21"/>
          <w:lang w:val="en-US" w:eastAsia="en-AU"/>
        </w:rPr>
      </w:pPr>
      <w:r w:rsidRPr="00092959">
        <w:rPr>
          <w:rFonts w:eastAsia="Times New Roman" w:cs="Poppins"/>
          <w:color w:val="3C3C3C"/>
          <w:sz w:val="21"/>
          <w:szCs w:val="21"/>
          <w:lang w:val="en-US" w:eastAsia="en-AU"/>
        </w:rPr>
        <w:t>Noise induced hearing loss</w:t>
      </w:r>
    </w:p>
    <w:p w14:paraId="31EF9BAF" w14:textId="44FD399F" w:rsidR="00D824FD" w:rsidRPr="00092959" w:rsidRDefault="00D824FD" w:rsidP="00D824FD">
      <w:pPr>
        <w:spacing w:after="120"/>
        <w:rPr>
          <w:rFonts w:cs="Poppins"/>
          <w:color w:val="3C3C3C"/>
          <w:sz w:val="21"/>
          <w:szCs w:val="21"/>
          <w:lang w:val="en-US" w:eastAsia="en-AU"/>
        </w:rPr>
      </w:pPr>
      <w:r w:rsidRPr="00092959">
        <w:rPr>
          <w:rFonts w:cs="Poppins"/>
          <w:color w:val="3C3C3C"/>
          <w:sz w:val="21"/>
          <w:szCs w:val="21"/>
          <w:lang w:val="en-US" w:eastAsia="en-AU"/>
        </w:rPr>
        <w:t xml:space="preserve">If your whole person impairment percentage is 35% or above, you </w:t>
      </w:r>
      <w:r w:rsidR="007E32BA" w:rsidRPr="00092959">
        <w:rPr>
          <w:rFonts w:cs="Poppins"/>
          <w:color w:val="3C3C3C"/>
          <w:sz w:val="21"/>
          <w:szCs w:val="21"/>
          <w:lang w:val="en-US" w:eastAsia="en-AU"/>
        </w:rPr>
        <w:t xml:space="preserve">may be eligible for </w:t>
      </w:r>
      <w:r w:rsidRPr="00092959">
        <w:rPr>
          <w:rFonts w:cs="Poppins"/>
          <w:color w:val="3C3C3C"/>
          <w:sz w:val="21"/>
          <w:szCs w:val="21"/>
          <w:lang w:val="en-US" w:eastAsia="en-AU"/>
        </w:rPr>
        <w:t>serious injury benefits.</w:t>
      </w:r>
    </w:p>
    <w:sectPr w:rsidR="00D824FD" w:rsidRPr="00092959"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6CBA01A5" w:rsidR="00B308FC" w:rsidRPr="00BE0CAA" w:rsidRDefault="00D824FD"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Whole Person Impairment</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048G</w:t>
                                  </w:r>
                                  <w:r w:rsidR="00B308FC">
                                    <w:rPr>
                                      <w:rFonts w:ascii="Noto Serif Armenian Light" w:hAnsi="Noto Serif Armenian Light"/>
                                      <w:color w:val="FFFAEC" w:themeColor="accent4"/>
                                      <w:sz w:val="20"/>
                                      <w:szCs w:val="20"/>
                                    </w:rPr>
                                    <w:t>)</w:t>
                                  </w:r>
                                </w:p>
                              </w:tc>
                              <w:tc>
                                <w:tcPr>
                                  <w:tcW w:w="2410" w:type="dxa"/>
                                </w:tcPr>
                                <w:p w14:paraId="56A2F74C" w14:textId="2E22A2D1"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D824FD">
                                    <w:rPr>
                                      <w:rFonts w:ascii="Noto Serif Armenian Light" w:hAnsi="Noto Serif Armenian Light"/>
                                      <w:color w:val="FFFAEC" w:themeColor="accent4"/>
                                      <w:sz w:val="20"/>
                                      <w:szCs w:val="20"/>
                                    </w:rPr>
                                    <w:t>1</w:t>
                                  </w:r>
                                </w:p>
                              </w:tc>
                              <w:tc>
                                <w:tcPr>
                                  <w:tcW w:w="3907" w:type="dxa"/>
                                </w:tcPr>
                                <w:p w14:paraId="44F5FF31" w14:textId="419854BD"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008373D5">
                                    <w:rPr>
                                      <w:rFonts w:ascii="Noto Serif Armenian Light" w:hAnsi="Noto Serif Armenian Light"/>
                                      <w:noProof/>
                                      <w:color w:val="FFFAEC" w:themeColor="accent4"/>
                                      <w:sz w:val="20"/>
                                      <w:szCs w:val="20"/>
                                    </w:rPr>
                                    <w:t>1</w:t>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150AAA5F" w:rsidR="00B308FC" w:rsidRDefault="00D824FD"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w:t>
                                  </w:r>
                                  <w:r w:rsidR="00B308FC">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Pr="00092959" w:rsidRDefault="00AA7A78" w:rsidP="00197A7D">
                            <w:pPr>
                              <w:rPr>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6CBA01A5" w:rsidR="00B308FC" w:rsidRPr="00BE0CAA" w:rsidRDefault="00D824FD"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Whole Person Impairment</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048G</w:t>
                            </w:r>
                            <w:r w:rsidR="00B308FC">
                              <w:rPr>
                                <w:rFonts w:ascii="Noto Serif Armenian Light" w:hAnsi="Noto Serif Armenian Light"/>
                                <w:color w:val="FFFAEC" w:themeColor="accent4"/>
                                <w:sz w:val="20"/>
                                <w:szCs w:val="20"/>
                              </w:rPr>
                              <w:t>)</w:t>
                            </w:r>
                          </w:p>
                        </w:tc>
                        <w:tc>
                          <w:tcPr>
                            <w:tcW w:w="2410" w:type="dxa"/>
                          </w:tcPr>
                          <w:p w14:paraId="56A2F74C" w14:textId="2E22A2D1"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D824FD">
                              <w:rPr>
                                <w:rFonts w:ascii="Noto Serif Armenian Light" w:hAnsi="Noto Serif Armenian Light"/>
                                <w:color w:val="FFFAEC" w:themeColor="accent4"/>
                                <w:sz w:val="20"/>
                                <w:szCs w:val="20"/>
                              </w:rPr>
                              <w:t>1</w:t>
                            </w:r>
                          </w:p>
                        </w:tc>
                        <w:tc>
                          <w:tcPr>
                            <w:tcW w:w="3907" w:type="dxa"/>
                          </w:tcPr>
                          <w:p w14:paraId="44F5FF31" w14:textId="419854BD"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008373D5">
                              <w:rPr>
                                <w:rFonts w:ascii="Noto Serif Armenian Light" w:hAnsi="Noto Serif Armenian Light"/>
                                <w:noProof/>
                                <w:color w:val="FFFAEC" w:themeColor="accent4"/>
                                <w:sz w:val="20"/>
                                <w:szCs w:val="20"/>
                              </w:rPr>
                              <w:t>1</w:t>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150AAA5F" w:rsidR="00B308FC" w:rsidRDefault="00D824FD"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w:t>
                            </w:r>
                            <w:r w:rsidR="00B308FC">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4</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Pr="00092959" w:rsidRDefault="00AA7A78" w:rsidP="00197A7D">
                      <w:pPr>
                        <w:rPr>
                          <w:sz w:val="4"/>
                          <w:szCs w:val="4"/>
                        </w:rP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527C35A2"/>
    <w:multiLevelType w:val="multilevel"/>
    <w:tmpl w:val="70886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69A2903"/>
    <w:multiLevelType w:val="multilevel"/>
    <w:tmpl w:val="374CDF5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5EC1604C"/>
    <w:multiLevelType w:val="multilevel"/>
    <w:tmpl w:val="FE8CF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num w:numId="1" w16cid:durableId="1727024286">
    <w:abstractNumId w:val="2"/>
  </w:num>
  <w:num w:numId="2" w16cid:durableId="1066801438">
    <w:abstractNumId w:val="5"/>
  </w:num>
  <w:num w:numId="3" w16cid:durableId="55057329">
    <w:abstractNumId w:val="0"/>
  </w:num>
  <w:num w:numId="4" w16cid:durableId="1687974346">
    <w:abstractNumId w:val="3"/>
  </w:num>
  <w:num w:numId="5" w16cid:durableId="1850827807">
    <w:abstractNumId w:val="4"/>
  </w:num>
  <w:num w:numId="6" w16cid:durableId="7022449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92959"/>
    <w:rsid w:val="000A4560"/>
    <w:rsid w:val="000D75C3"/>
    <w:rsid w:val="00120BFC"/>
    <w:rsid w:val="00150414"/>
    <w:rsid w:val="001977F4"/>
    <w:rsid w:val="00197A7D"/>
    <w:rsid w:val="00283265"/>
    <w:rsid w:val="00312AB0"/>
    <w:rsid w:val="0035226C"/>
    <w:rsid w:val="00356151"/>
    <w:rsid w:val="00390A9C"/>
    <w:rsid w:val="00481DCF"/>
    <w:rsid w:val="005034BA"/>
    <w:rsid w:val="005D3974"/>
    <w:rsid w:val="0061632A"/>
    <w:rsid w:val="006B79B4"/>
    <w:rsid w:val="006F7A82"/>
    <w:rsid w:val="007B77D6"/>
    <w:rsid w:val="007C2910"/>
    <w:rsid w:val="007E32BA"/>
    <w:rsid w:val="007E53AA"/>
    <w:rsid w:val="008373D5"/>
    <w:rsid w:val="00881786"/>
    <w:rsid w:val="008C68CF"/>
    <w:rsid w:val="009214F7"/>
    <w:rsid w:val="009B25E3"/>
    <w:rsid w:val="00AA7A78"/>
    <w:rsid w:val="00AD4256"/>
    <w:rsid w:val="00B308FC"/>
    <w:rsid w:val="00BB5985"/>
    <w:rsid w:val="00BE0CAA"/>
    <w:rsid w:val="00C02B8E"/>
    <w:rsid w:val="00CB4075"/>
    <w:rsid w:val="00D824FD"/>
    <w:rsid w:val="00D84E7C"/>
    <w:rsid w:val="00E506C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styleId="Revision">
    <w:name w:val="Revision"/>
    <w:hidden/>
    <w:uiPriority w:val="99"/>
    <w:semiHidden/>
    <w:rsid w:val="008373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Debbie Nation</cp:lastModifiedBy>
  <cp:revision>2</cp:revision>
  <dcterms:created xsi:type="dcterms:W3CDTF">2024-07-14T22:02:00Z</dcterms:created>
  <dcterms:modified xsi:type="dcterms:W3CDTF">2024-07-14T22:02:00Z</dcterms:modified>
</cp:coreProperties>
</file>